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AFB28" w14:textId="5B03BD81" w:rsidR="00A34289" w:rsidRPr="006007F5" w:rsidRDefault="00A34289" w:rsidP="0088009C">
      <w:pPr>
        <w:jc w:val="center"/>
        <w:rPr>
          <w:rFonts w:cs="Tahoma"/>
          <w:b/>
        </w:rPr>
      </w:pPr>
      <w:bookmarkStart w:id="0" w:name="_GoBack"/>
      <w:bookmarkEnd w:id="0"/>
      <w:r w:rsidRPr="006007F5">
        <w:rPr>
          <w:rFonts w:cs="Tahoma"/>
          <w:b/>
        </w:rPr>
        <w:t xml:space="preserve">Projet d’arrêté du Gouvernement wallon du </w:t>
      </w:r>
      <w:r w:rsidRPr="00BF1DB3">
        <w:rPr>
          <w:rFonts w:cs="Tahoma"/>
          <w:b/>
          <w:highlight w:val="yellow"/>
        </w:rPr>
        <w:t>…</w:t>
      </w:r>
      <w:r w:rsidR="00F96EFA" w:rsidRPr="00BF1DB3">
        <w:rPr>
          <w:rFonts w:cs="Tahoma"/>
          <w:b/>
          <w:highlight w:val="yellow"/>
        </w:rPr>
        <w:t xml:space="preserve"> (date)</w:t>
      </w:r>
      <w:r w:rsidRPr="006007F5">
        <w:rPr>
          <w:rFonts w:cs="Tahoma"/>
          <w:b/>
        </w:rPr>
        <w:t xml:space="preserve"> </w:t>
      </w:r>
      <w:r w:rsidR="00543823" w:rsidRPr="006007F5">
        <w:rPr>
          <w:rFonts w:cs="Tahoma"/>
          <w:b/>
        </w:rPr>
        <w:t>modifiant l’arrêté du</w:t>
      </w:r>
      <w:r w:rsidR="007B49FF" w:rsidRPr="006007F5">
        <w:rPr>
          <w:rFonts w:cs="Tahoma"/>
          <w:b/>
        </w:rPr>
        <w:t xml:space="preserve"> Gouvernement wallon du </w:t>
      </w:r>
      <w:r w:rsidR="0049135A" w:rsidRPr="006007F5">
        <w:rPr>
          <w:rFonts w:cs="Tahoma"/>
          <w:b/>
        </w:rPr>
        <w:t>29 avril 2019 relatif aux dépenses éligibles dans le cadre de subventions octroyées dans le domaine de l’Emploi et de la Formation professionnelle</w:t>
      </w:r>
    </w:p>
    <w:p w14:paraId="0ED1FF95" w14:textId="77777777" w:rsidR="0088009C" w:rsidRPr="006007F5" w:rsidRDefault="0088009C" w:rsidP="00A34289">
      <w:pPr>
        <w:jc w:val="both"/>
        <w:rPr>
          <w:rFonts w:cs="Tahoma"/>
          <w:sz w:val="22"/>
        </w:rPr>
      </w:pPr>
    </w:p>
    <w:p w14:paraId="2946A6A3" w14:textId="77777777" w:rsidR="00A34289" w:rsidRPr="006007F5" w:rsidRDefault="00A34289" w:rsidP="00A34289">
      <w:pPr>
        <w:jc w:val="both"/>
        <w:rPr>
          <w:rFonts w:cs="Tahoma"/>
          <w:sz w:val="22"/>
        </w:rPr>
      </w:pPr>
      <w:r w:rsidRPr="006007F5">
        <w:rPr>
          <w:rFonts w:cs="Tahoma"/>
          <w:sz w:val="22"/>
        </w:rPr>
        <w:t>Le Gouvernement wallon,</w:t>
      </w:r>
    </w:p>
    <w:p w14:paraId="167374D6" w14:textId="77777777" w:rsidR="00E27E8B" w:rsidRPr="006007F5" w:rsidRDefault="00E27E8B" w:rsidP="00E27E8B">
      <w:pPr>
        <w:jc w:val="both"/>
        <w:rPr>
          <w:rFonts w:cs="Tahoma"/>
          <w:sz w:val="22"/>
        </w:rPr>
      </w:pPr>
      <w:r w:rsidRPr="006007F5">
        <w:rPr>
          <w:rFonts w:cs="Tahoma"/>
          <w:sz w:val="22"/>
        </w:rPr>
        <w:t>Vu la loi spéciale du 8 août 1980 de réformes institutionnelles, l’article 20 ;</w:t>
      </w:r>
    </w:p>
    <w:p w14:paraId="6656035E" w14:textId="0C7CA8DB" w:rsidR="00E27E8B" w:rsidRPr="006007F5" w:rsidRDefault="00E27E8B" w:rsidP="00E27E8B">
      <w:pPr>
        <w:jc w:val="both"/>
        <w:rPr>
          <w:rFonts w:cs="Tahoma"/>
          <w:sz w:val="22"/>
        </w:rPr>
      </w:pPr>
      <w:bookmarkStart w:id="1" w:name="_Hlk30502890"/>
      <w:r w:rsidRPr="006007F5">
        <w:rPr>
          <w:rFonts w:cs="Tahoma"/>
          <w:sz w:val="22"/>
        </w:rPr>
        <w:t>Vu le décret du 11 mars 2004 relatif à l’agrément et au subventionnement des missions régionales pour l’emploi, l</w:t>
      </w:r>
      <w:r w:rsidR="00F530C1">
        <w:rPr>
          <w:rFonts w:cs="Tahoma"/>
          <w:sz w:val="22"/>
        </w:rPr>
        <w:t xml:space="preserve">es </w:t>
      </w:r>
      <w:r w:rsidRPr="006007F5">
        <w:rPr>
          <w:rFonts w:cs="Tahoma"/>
          <w:sz w:val="22"/>
        </w:rPr>
        <w:t>article</w:t>
      </w:r>
      <w:r w:rsidR="00F530C1">
        <w:rPr>
          <w:rFonts w:cs="Tahoma"/>
          <w:sz w:val="22"/>
        </w:rPr>
        <w:t>s</w:t>
      </w:r>
      <w:r w:rsidRPr="006007F5">
        <w:rPr>
          <w:rFonts w:cs="Tahoma"/>
          <w:sz w:val="22"/>
        </w:rPr>
        <w:t xml:space="preserve"> 12bis, alinéa 6, inséré par le décret du 19 mars 2009</w:t>
      </w:r>
      <w:r w:rsidR="00F530C1">
        <w:rPr>
          <w:rFonts w:cs="Tahoma"/>
          <w:sz w:val="22"/>
        </w:rPr>
        <w:t>,</w:t>
      </w:r>
      <w:r w:rsidRPr="006007F5">
        <w:rPr>
          <w:rFonts w:cs="Tahoma"/>
          <w:sz w:val="22"/>
        </w:rPr>
        <w:t xml:space="preserve"> </w:t>
      </w:r>
      <w:r w:rsidR="00F530C1">
        <w:rPr>
          <w:rFonts w:cs="Tahoma"/>
          <w:sz w:val="22"/>
        </w:rPr>
        <w:t>et</w:t>
      </w:r>
      <w:r w:rsidRPr="006007F5">
        <w:rPr>
          <w:rFonts w:cs="Tahoma"/>
          <w:sz w:val="22"/>
        </w:rPr>
        <w:t xml:space="preserve"> 13, alinéa 2, remplacé par le décret du 19 mars 2009 ;</w:t>
      </w:r>
    </w:p>
    <w:p w14:paraId="0CCC0DE2" w14:textId="77777777" w:rsidR="00E27E8B" w:rsidRPr="006007F5" w:rsidRDefault="00E27E8B" w:rsidP="00E27E8B">
      <w:pPr>
        <w:jc w:val="both"/>
        <w:rPr>
          <w:rFonts w:cs="Tahoma"/>
          <w:sz w:val="22"/>
        </w:rPr>
      </w:pPr>
      <w:r w:rsidRPr="006007F5">
        <w:rPr>
          <w:rFonts w:cs="Tahoma"/>
          <w:sz w:val="22"/>
        </w:rPr>
        <w:t>Vu le décret du 25 mars 2004 relatif à l’agrément et à l’octroi de subventions aux agences de développement local, l’article 9, alinéa 1</w:t>
      </w:r>
      <w:r w:rsidRPr="006007F5">
        <w:rPr>
          <w:rFonts w:cs="Tahoma"/>
          <w:sz w:val="22"/>
          <w:vertAlign w:val="superscript"/>
        </w:rPr>
        <w:t>er</w:t>
      </w:r>
      <w:r w:rsidRPr="006007F5">
        <w:rPr>
          <w:rFonts w:cs="Tahoma"/>
          <w:sz w:val="22"/>
        </w:rPr>
        <w:t xml:space="preserve"> ;</w:t>
      </w:r>
    </w:p>
    <w:p w14:paraId="0B3D5DB0" w14:textId="77777777" w:rsidR="00E27E8B" w:rsidRPr="006007F5" w:rsidRDefault="00E27E8B" w:rsidP="00E27E8B">
      <w:pPr>
        <w:jc w:val="both"/>
        <w:rPr>
          <w:rFonts w:cs="Tahoma"/>
          <w:sz w:val="22"/>
        </w:rPr>
      </w:pPr>
      <w:r w:rsidRPr="006007F5">
        <w:rPr>
          <w:rFonts w:cs="Tahoma"/>
          <w:sz w:val="22"/>
        </w:rPr>
        <w:t>Vu le décret du 3 février 2005 sur le plan mobilisateur des technologies de l’information et de la communication, l’article 10, § 4 ;</w:t>
      </w:r>
    </w:p>
    <w:p w14:paraId="4C3FE075" w14:textId="445DA723" w:rsidR="00E27E8B" w:rsidRPr="006007F5" w:rsidRDefault="00E27E8B" w:rsidP="00E27E8B">
      <w:pPr>
        <w:jc w:val="both"/>
        <w:rPr>
          <w:rFonts w:cs="Tahoma"/>
          <w:sz w:val="22"/>
        </w:rPr>
      </w:pPr>
      <w:r w:rsidRPr="006007F5">
        <w:rPr>
          <w:rFonts w:cs="Tahoma"/>
          <w:sz w:val="22"/>
        </w:rPr>
        <w:t>Vu le décret du 15 juillet 2008 relatif aux structures d’accompagnement à l’autocréation d’emploi (en abrégé</w:t>
      </w:r>
      <w:r w:rsidR="00963905" w:rsidRPr="006007F5">
        <w:rPr>
          <w:rFonts w:cs="Tahoma"/>
          <w:sz w:val="22"/>
        </w:rPr>
        <w:t xml:space="preserve"> </w:t>
      </w:r>
      <w:r w:rsidRPr="006007F5">
        <w:rPr>
          <w:rFonts w:cs="Tahoma"/>
          <w:sz w:val="22"/>
        </w:rPr>
        <w:t>: S.A.A.C.E.), l’article 6, § 3, alinéa 1</w:t>
      </w:r>
      <w:r w:rsidRPr="006007F5">
        <w:rPr>
          <w:rFonts w:cs="Tahoma"/>
          <w:sz w:val="22"/>
          <w:vertAlign w:val="superscript"/>
        </w:rPr>
        <w:t>er</w:t>
      </w:r>
      <w:r w:rsidRPr="006007F5">
        <w:rPr>
          <w:rFonts w:cs="Tahoma"/>
          <w:sz w:val="22"/>
        </w:rPr>
        <w:t xml:space="preserve"> ;</w:t>
      </w:r>
    </w:p>
    <w:p w14:paraId="4992D932" w14:textId="77777777" w:rsidR="00E27E8B" w:rsidRPr="006007F5" w:rsidRDefault="00E27E8B" w:rsidP="00E27E8B">
      <w:pPr>
        <w:jc w:val="both"/>
        <w:rPr>
          <w:rFonts w:cs="Tahoma"/>
          <w:sz w:val="22"/>
        </w:rPr>
      </w:pPr>
      <w:r w:rsidRPr="006007F5">
        <w:rPr>
          <w:rFonts w:cs="Tahoma"/>
          <w:sz w:val="22"/>
        </w:rPr>
        <w:t>Vu le décret du 15 décembre 2011 portant organisation du budget, de la comptabilité et du rapportage des unités d’administration publique wallonnes, l’article 61 ;</w:t>
      </w:r>
    </w:p>
    <w:p w14:paraId="21A33433" w14:textId="77777777" w:rsidR="00E27E8B" w:rsidRPr="006007F5" w:rsidRDefault="00E27E8B" w:rsidP="00E27E8B">
      <w:pPr>
        <w:jc w:val="both"/>
        <w:rPr>
          <w:rFonts w:cs="Tahoma"/>
          <w:sz w:val="22"/>
        </w:rPr>
      </w:pPr>
      <w:r w:rsidRPr="006007F5">
        <w:rPr>
          <w:rFonts w:cs="Tahoma"/>
          <w:sz w:val="22"/>
        </w:rPr>
        <w:t>Vu le décret du 10 juillet 2013 relatif aux centres d’insertion socioprofessionnelle, l’article 17, § 4, modifié par le décret du 26 mai 2016 ;</w:t>
      </w:r>
    </w:p>
    <w:bookmarkEnd w:id="1"/>
    <w:p w14:paraId="0D1644A0" w14:textId="77777777" w:rsidR="00E27E8B" w:rsidRPr="006007F5" w:rsidRDefault="00E27E8B" w:rsidP="00E27E8B">
      <w:pPr>
        <w:jc w:val="both"/>
        <w:rPr>
          <w:rFonts w:cs="Tahoma"/>
          <w:sz w:val="22"/>
        </w:rPr>
      </w:pPr>
      <w:r w:rsidRPr="006007F5">
        <w:rPr>
          <w:rFonts w:cs="Tahoma"/>
          <w:sz w:val="22"/>
        </w:rPr>
        <w:t>Vu l’arrêté du Gouvernement wallon du 29 avril 2019 relatif aux dépenses éligibles dans le cadre de subventions octroyées dans le domaine de l’Emploi et de la Formation professionnelle</w:t>
      </w:r>
      <w:r w:rsidR="00CB4606" w:rsidRPr="006007F5">
        <w:rPr>
          <w:rFonts w:cs="Tahoma"/>
          <w:sz w:val="22"/>
        </w:rPr>
        <w:t> ;</w:t>
      </w:r>
    </w:p>
    <w:p w14:paraId="684E2A18" w14:textId="179BC46E" w:rsidR="0034507C" w:rsidRDefault="006007F5" w:rsidP="00E27E8B">
      <w:pPr>
        <w:jc w:val="both"/>
        <w:rPr>
          <w:rFonts w:cs="Tahoma"/>
          <w:sz w:val="22"/>
        </w:rPr>
      </w:pPr>
      <w:r w:rsidRPr="006007F5">
        <w:rPr>
          <w:rFonts w:cs="Tahoma"/>
          <w:sz w:val="22"/>
        </w:rPr>
        <w:lastRenderedPageBreak/>
        <w:t xml:space="preserve">Vu le rapport du </w:t>
      </w:r>
      <w:r w:rsidR="00BF1DB3">
        <w:rPr>
          <w:rFonts w:cs="Tahoma"/>
          <w:sz w:val="22"/>
        </w:rPr>
        <w:t>17 avril 2020</w:t>
      </w:r>
      <w:r w:rsidRPr="006007F5">
        <w:rPr>
          <w:rFonts w:cs="Tahoma"/>
          <w:sz w:val="22"/>
        </w:rPr>
        <w:t xml:space="preserve"> établi conformément à l’article 4, 2°, du décret du 3 mars 2016 visant à la mise en œuvre des résolutions de la Conférence des Nations unies sur les femmes à Pékin de septembre 1995 et intégrant la dimension du genre dans l’ensemble des politiques régionales, pour les matières réglées en vertu de l’article 138 de la Constitution ;</w:t>
      </w:r>
    </w:p>
    <w:p w14:paraId="59F6F816" w14:textId="183EDD02" w:rsidR="00E27E8B" w:rsidRPr="006007F5" w:rsidRDefault="00E27E8B" w:rsidP="00E27E8B">
      <w:pPr>
        <w:jc w:val="both"/>
        <w:rPr>
          <w:rFonts w:cs="Tahoma"/>
          <w:sz w:val="22"/>
        </w:rPr>
      </w:pPr>
      <w:r w:rsidRPr="006007F5">
        <w:rPr>
          <w:rFonts w:cs="Tahoma"/>
          <w:sz w:val="22"/>
        </w:rPr>
        <w:t xml:space="preserve">Vu l’avis de l’Inspecteur des </w:t>
      </w:r>
      <w:r w:rsidRPr="00C86417">
        <w:rPr>
          <w:rFonts w:cs="Tahoma"/>
          <w:sz w:val="22"/>
        </w:rPr>
        <w:t>Finances</w:t>
      </w:r>
      <w:r w:rsidR="00D21533" w:rsidRPr="00C86417">
        <w:rPr>
          <w:rFonts w:cs="Tahoma"/>
          <w:sz w:val="22"/>
        </w:rPr>
        <w:t>,</w:t>
      </w:r>
      <w:r w:rsidRPr="00C86417">
        <w:rPr>
          <w:rFonts w:cs="Tahoma"/>
          <w:sz w:val="22"/>
        </w:rPr>
        <w:t xml:space="preserve"> donné le </w:t>
      </w:r>
      <w:r w:rsidR="00C86417">
        <w:rPr>
          <w:rFonts w:cs="Tahoma"/>
          <w:sz w:val="22"/>
        </w:rPr>
        <w:t>28 février 2021</w:t>
      </w:r>
      <w:r w:rsidRPr="00C86417">
        <w:rPr>
          <w:rFonts w:cs="Tahoma"/>
          <w:sz w:val="22"/>
        </w:rPr>
        <w:t xml:space="preserve"> ;</w:t>
      </w:r>
    </w:p>
    <w:p w14:paraId="729836EF" w14:textId="52514253" w:rsidR="00E27E8B" w:rsidRDefault="00E27E8B" w:rsidP="00E27E8B">
      <w:pPr>
        <w:jc w:val="both"/>
        <w:rPr>
          <w:rFonts w:cs="Tahoma"/>
          <w:sz w:val="22"/>
        </w:rPr>
      </w:pPr>
      <w:r w:rsidRPr="006007F5">
        <w:rPr>
          <w:rFonts w:cs="Tahoma"/>
          <w:sz w:val="22"/>
        </w:rPr>
        <w:t>Vu l’accord du Ministre du budget</w:t>
      </w:r>
      <w:r w:rsidR="00D21533">
        <w:rPr>
          <w:rFonts w:cs="Tahoma"/>
          <w:sz w:val="22"/>
        </w:rPr>
        <w:t>,</w:t>
      </w:r>
      <w:r w:rsidRPr="006007F5">
        <w:rPr>
          <w:rFonts w:cs="Tahoma"/>
          <w:sz w:val="22"/>
        </w:rPr>
        <w:t xml:space="preserve"> </w:t>
      </w:r>
      <w:r w:rsidRPr="00C86417">
        <w:rPr>
          <w:rFonts w:cs="Tahoma"/>
          <w:sz w:val="22"/>
        </w:rPr>
        <w:t xml:space="preserve">donné le </w:t>
      </w:r>
      <w:r w:rsidR="00C86417">
        <w:rPr>
          <w:rFonts w:cs="Tahoma"/>
          <w:sz w:val="22"/>
        </w:rPr>
        <w:t>19 mars 2021</w:t>
      </w:r>
      <w:r w:rsidRPr="006007F5">
        <w:rPr>
          <w:rFonts w:cs="Tahoma"/>
          <w:sz w:val="22"/>
        </w:rPr>
        <w:t xml:space="preserve"> ;</w:t>
      </w:r>
    </w:p>
    <w:p w14:paraId="13D02127" w14:textId="77777777" w:rsidR="00D226FE" w:rsidRPr="00D226FE" w:rsidRDefault="00D226FE" w:rsidP="00D226FE">
      <w:pPr>
        <w:jc w:val="both"/>
        <w:rPr>
          <w:rFonts w:cs="Tahoma"/>
          <w:sz w:val="22"/>
        </w:rPr>
      </w:pPr>
      <w:r w:rsidRPr="00D226FE">
        <w:rPr>
          <w:rFonts w:cs="Tahoma"/>
          <w:sz w:val="22"/>
        </w:rPr>
        <w:t>Vu l’avis n° 70/2021 de l’Autorité de protection des données, donné le 20 mai 2021 ;</w:t>
      </w:r>
    </w:p>
    <w:p w14:paraId="126A51C8" w14:textId="095DFB0C" w:rsidR="00D226FE" w:rsidRPr="006007F5" w:rsidRDefault="00D226FE" w:rsidP="00E27E8B">
      <w:pPr>
        <w:jc w:val="both"/>
        <w:rPr>
          <w:rFonts w:cs="Tahoma"/>
          <w:sz w:val="22"/>
        </w:rPr>
      </w:pPr>
      <w:r w:rsidRPr="00D226FE">
        <w:rPr>
          <w:rFonts w:cs="Tahoma"/>
          <w:sz w:val="22"/>
        </w:rPr>
        <w:t>Vu l’avis du Comité de gestion du Forem, donné le 21 mai 2021 ;</w:t>
      </w:r>
    </w:p>
    <w:p w14:paraId="58DA880D" w14:textId="1EFDBE78" w:rsidR="00B0247B" w:rsidRPr="00B0247B" w:rsidRDefault="00B0247B" w:rsidP="00C86417">
      <w:pPr>
        <w:jc w:val="both"/>
        <w:rPr>
          <w:rFonts w:cs="Tahoma"/>
          <w:sz w:val="22"/>
        </w:rPr>
      </w:pPr>
      <w:bookmarkStart w:id="2" w:name="_Hlk38625845"/>
      <w:r w:rsidRPr="00B0247B">
        <w:rPr>
          <w:rFonts w:cs="Tahoma"/>
          <w:sz w:val="22"/>
        </w:rPr>
        <w:t xml:space="preserve">Vu l’avis </w:t>
      </w:r>
      <w:r w:rsidR="00EA7C59">
        <w:rPr>
          <w:rFonts w:cs="Tahoma"/>
          <w:sz w:val="22"/>
        </w:rPr>
        <w:t>69.638/2/V</w:t>
      </w:r>
      <w:r w:rsidRPr="00B0247B">
        <w:rPr>
          <w:rFonts w:cs="Tahoma"/>
          <w:sz w:val="22"/>
        </w:rPr>
        <w:t xml:space="preserve"> du Conseil d’État, donné le</w:t>
      </w:r>
      <w:r w:rsidR="00EA7C59">
        <w:rPr>
          <w:rFonts w:cs="Tahoma"/>
          <w:sz w:val="22"/>
        </w:rPr>
        <w:t xml:space="preserve"> 28 juillet 2021</w:t>
      </w:r>
      <w:r w:rsidRPr="00B0247B">
        <w:rPr>
          <w:rFonts w:cs="Tahoma"/>
          <w:sz w:val="22"/>
        </w:rPr>
        <w:t>, en application de l’article 84, § 1</w:t>
      </w:r>
      <w:r w:rsidRPr="00B0247B">
        <w:rPr>
          <w:rFonts w:cs="Tahoma"/>
          <w:sz w:val="22"/>
          <w:vertAlign w:val="superscript"/>
        </w:rPr>
        <w:t>er</w:t>
      </w:r>
      <w:r w:rsidRPr="00B0247B">
        <w:rPr>
          <w:rFonts w:cs="Tahoma"/>
          <w:sz w:val="22"/>
        </w:rPr>
        <w:t>, alinéa 1</w:t>
      </w:r>
      <w:r w:rsidRPr="00B0247B">
        <w:rPr>
          <w:rFonts w:cs="Tahoma"/>
          <w:sz w:val="22"/>
          <w:vertAlign w:val="superscript"/>
        </w:rPr>
        <w:t>er</w:t>
      </w:r>
      <w:r w:rsidRPr="00B0247B">
        <w:rPr>
          <w:rFonts w:cs="Tahoma"/>
          <w:sz w:val="22"/>
        </w:rPr>
        <w:t>, 2°, des lois sur le Conseil d’État, coordonnées le 12 janvier 1973 ;</w:t>
      </w:r>
    </w:p>
    <w:p w14:paraId="59037EDF" w14:textId="5E756618" w:rsidR="00C86417" w:rsidRPr="006007F5" w:rsidRDefault="00C86417" w:rsidP="00C86417">
      <w:pPr>
        <w:jc w:val="both"/>
        <w:rPr>
          <w:rFonts w:cs="Tahoma"/>
          <w:sz w:val="22"/>
        </w:rPr>
      </w:pPr>
      <w:r w:rsidRPr="00C86417">
        <w:rPr>
          <w:rFonts w:cs="Tahoma"/>
          <w:sz w:val="22"/>
        </w:rPr>
        <w:t xml:space="preserve">Considérant l'avis n° </w:t>
      </w:r>
      <w:r>
        <w:rPr>
          <w:rFonts w:cs="Tahoma"/>
          <w:sz w:val="22"/>
        </w:rPr>
        <w:t xml:space="preserve">1465 </w:t>
      </w:r>
      <w:r w:rsidRPr="00C86417">
        <w:rPr>
          <w:rFonts w:cs="Tahoma"/>
          <w:sz w:val="22"/>
        </w:rPr>
        <w:t>du Conseil économique, social et environnemental de Wallonie, donné le</w:t>
      </w:r>
      <w:r>
        <w:rPr>
          <w:rFonts w:cs="Tahoma"/>
          <w:sz w:val="22"/>
        </w:rPr>
        <w:t xml:space="preserve"> 26 avril 2021 </w:t>
      </w:r>
      <w:r w:rsidRPr="00C86417">
        <w:rPr>
          <w:rFonts w:cs="Tahoma"/>
          <w:sz w:val="22"/>
        </w:rPr>
        <w:t>;</w:t>
      </w:r>
    </w:p>
    <w:bookmarkEnd w:id="2"/>
    <w:p w14:paraId="1A5ADD45" w14:textId="2EC8334D" w:rsidR="005A3096" w:rsidRPr="00C86417" w:rsidRDefault="005A3096" w:rsidP="005A3096">
      <w:pPr>
        <w:jc w:val="both"/>
        <w:rPr>
          <w:rFonts w:cs="Tahoma"/>
          <w:sz w:val="22"/>
        </w:rPr>
      </w:pPr>
      <w:r w:rsidRPr="00C86417">
        <w:rPr>
          <w:rFonts w:cs="Tahoma"/>
          <w:sz w:val="22"/>
        </w:rPr>
        <w:t xml:space="preserve">Considérant l’avis de l’Union des Villes et des Communes de Wallonie, donné le </w:t>
      </w:r>
      <w:r w:rsidR="00C86417">
        <w:rPr>
          <w:rFonts w:cs="Tahoma"/>
          <w:sz w:val="22"/>
        </w:rPr>
        <w:t>21 mai 2021</w:t>
      </w:r>
      <w:r w:rsidRPr="00C86417">
        <w:rPr>
          <w:rFonts w:cs="Tahoma"/>
          <w:sz w:val="22"/>
        </w:rPr>
        <w:t xml:space="preserve"> ;</w:t>
      </w:r>
    </w:p>
    <w:p w14:paraId="3D49BD1B" w14:textId="77777777" w:rsidR="00AA56FD" w:rsidRPr="006007F5" w:rsidRDefault="008009E3" w:rsidP="008009E3">
      <w:pPr>
        <w:jc w:val="both"/>
        <w:rPr>
          <w:rFonts w:cs="Tahoma"/>
          <w:sz w:val="22"/>
        </w:rPr>
      </w:pPr>
      <w:r w:rsidRPr="006007F5">
        <w:rPr>
          <w:rFonts w:cs="Tahoma"/>
          <w:sz w:val="22"/>
        </w:rPr>
        <w:t xml:space="preserve">Considérant qu’il convient de garantir la sécurité juridique vu les incertitudes résultant de l’adoption de </w:t>
      </w:r>
      <w:r w:rsidR="00AA56FD" w:rsidRPr="006007F5">
        <w:rPr>
          <w:rFonts w:cs="Tahoma"/>
          <w:sz w:val="22"/>
        </w:rPr>
        <w:t>l’arrêté du Gouvernement wallon</w:t>
      </w:r>
      <w:r w:rsidRPr="006007F5">
        <w:rPr>
          <w:rFonts w:cs="Tahoma"/>
          <w:sz w:val="22"/>
        </w:rPr>
        <w:t xml:space="preserve"> du 29 avril 2019 </w:t>
      </w:r>
      <w:r w:rsidR="00AA56FD" w:rsidRPr="006007F5">
        <w:rPr>
          <w:rFonts w:cs="Tahoma"/>
          <w:sz w:val="22"/>
        </w:rPr>
        <w:t>relatif aux dépenses éligibles dans le cadre de subventions octroyées dans le domaine de l’Emploi et de la Formation professionnelle (ci-après « l’AGW du 29 avril 2019 ») ;</w:t>
      </w:r>
    </w:p>
    <w:p w14:paraId="27E4C58C" w14:textId="4AC355B6" w:rsidR="00AA56FD" w:rsidRPr="006007F5" w:rsidRDefault="00AA56FD" w:rsidP="008009E3">
      <w:pPr>
        <w:jc w:val="both"/>
        <w:rPr>
          <w:rFonts w:cs="Tahoma"/>
          <w:sz w:val="22"/>
        </w:rPr>
      </w:pPr>
      <w:r w:rsidRPr="006007F5">
        <w:rPr>
          <w:rFonts w:cs="Tahoma"/>
          <w:sz w:val="22"/>
        </w:rPr>
        <w:t>Considérant en effet</w:t>
      </w:r>
      <w:r w:rsidR="00DB0675" w:rsidRPr="006007F5">
        <w:rPr>
          <w:rFonts w:cs="Tahoma"/>
          <w:sz w:val="22"/>
        </w:rPr>
        <w:t>,</w:t>
      </w:r>
      <w:r w:rsidRPr="006007F5">
        <w:rPr>
          <w:rFonts w:cs="Tahoma"/>
          <w:sz w:val="22"/>
        </w:rPr>
        <w:t xml:space="preserve"> et notamment</w:t>
      </w:r>
      <w:r w:rsidR="00DB0675" w:rsidRPr="006007F5">
        <w:rPr>
          <w:rFonts w:cs="Tahoma"/>
          <w:sz w:val="22"/>
        </w:rPr>
        <w:t>,</w:t>
      </w:r>
      <w:r w:rsidRPr="006007F5">
        <w:rPr>
          <w:rFonts w:cs="Tahoma"/>
          <w:sz w:val="22"/>
        </w:rPr>
        <w:t xml:space="preserve"> l’absence de champ d’application clair, les incertitudes, les difficultés d’application de l’AGW du 29 avril 2019 et les difficultés suscitées par son entrée en vigueur en cours d’année budgétaire</w:t>
      </w:r>
      <w:r w:rsidR="00DB0675" w:rsidRPr="006007F5">
        <w:rPr>
          <w:rFonts w:cs="Tahoma"/>
          <w:sz w:val="22"/>
        </w:rPr>
        <w:t xml:space="preserve"> 2019</w:t>
      </w:r>
      <w:r w:rsidRPr="006007F5">
        <w:rPr>
          <w:rFonts w:cs="Tahoma"/>
          <w:sz w:val="22"/>
        </w:rPr>
        <w:t> ;</w:t>
      </w:r>
    </w:p>
    <w:p w14:paraId="43E1CEED" w14:textId="550E4A2E" w:rsidR="00AA56FD" w:rsidRPr="006007F5" w:rsidRDefault="00AA56FD" w:rsidP="00AA56FD">
      <w:pPr>
        <w:jc w:val="both"/>
        <w:rPr>
          <w:rFonts w:cs="Tahoma"/>
          <w:sz w:val="22"/>
        </w:rPr>
      </w:pPr>
      <w:r w:rsidRPr="006007F5">
        <w:rPr>
          <w:rFonts w:cs="Tahoma"/>
          <w:sz w:val="22"/>
        </w:rPr>
        <w:t>Considérant qu’est admissible la rétroactivité</w:t>
      </w:r>
      <w:r w:rsidR="005F6F54" w:rsidRPr="006007F5">
        <w:rPr>
          <w:rFonts w:cs="Tahoma"/>
          <w:sz w:val="22"/>
        </w:rPr>
        <w:t xml:space="preserve"> lorsqu’elle ne porte </w:t>
      </w:r>
      <w:r w:rsidR="001C01D7">
        <w:rPr>
          <w:rFonts w:cs="Tahoma"/>
          <w:sz w:val="22"/>
        </w:rPr>
        <w:t xml:space="preserve">pas </w:t>
      </w:r>
      <w:r w:rsidR="005F6F54" w:rsidRPr="006007F5">
        <w:rPr>
          <w:rFonts w:cs="Tahoma"/>
          <w:sz w:val="22"/>
        </w:rPr>
        <w:t>attein</w:t>
      </w:r>
      <w:r w:rsidR="00DB0675" w:rsidRPr="006007F5">
        <w:rPr>
          <w:rFonts w:cs="Tahoma"/>
          <w:sz w:val="22"/>
        </w:rPr>
        <w:t>te</w:t>
      </w:r>
      <w:r w:rsidR="005F6F54" w:rsidRPr="006007F5">
        <w:rPr>
          <w:rFonts w:cs="Tahoma"/>
          <w:sz w:val="22"/>
        </w:rPr>
        <w:t xml:space="preserve"> aux droits des tiers</w:t>
      </w:r>
      <w:r w:rsidRPr="006007F5">
        <w:rPr>
          <w:rFonts w:cs="Tahoma"/>
          <w:sz w:val="22"/>
        </w:rPr>
        <w:t>, ce qui est le cas en l’occurrence dans la mesure où les bénéficiaires de</w:t>
      </w:r>
      <w:r w:rsidR="00DB0675" w:rsidRPr="006007F5">
        <w:rPr>
          <w:rFonts w:cs="Tahoma"/>
          <w:sz w:val="22"/>
        </w:rPr>
        <w:t>s</w:t>
      </w:r>
      <w:r w:rsidRPr="006007F5">
        <w:rPr>
          <w:rFonts w:cs="Tahoma"/>
          <w:sz w:val="22"/>
        </w:rPr>
        <w:t xml:space="preserve"> subventions devront se conformer aux obligations de l’AGW du 29 avril 2019 à partir du 1er janvier 2020 au lieu du 1er juillet 2019 ;</w:t>
      </w:r>
    </w:p>
    <w:p w14:paraId="48CC43AC" w14:textId="16EFC8CC" w:rsidR="00AA56FD" w:rsidRPr="006007F5" w:rsidRDefault="00AA56FD" w:rsidP="00AA56FD">
      <w:pPr>
        <w:jc w:val="both"/>
        <w:rPr>
          <w:rFonts w:cs="Tahoma"/>
          <w:sz w:val="22"/>
        </w:rPr>
      </w:pPr>
      <w:bookmarkStart w:id="3" w:name="_Hlk37314717"/>
      <w:r w:rsidRPr="006007F5">
        <w:rPr>
          <w:rFonts w:cs="Tahoma"/>
          <w:sz w:val="22"/>
        </w:rPr>
        <w:t>Considérant en outre que la modification rétroactive des articles 24 et 25 ne porte pas atteinte aux dépenses admises en exécution de l’AGW du 29 avril 2019 entre le 1</w:t>
      </w:r>
      <w:r w:rsidRPr="006007F5">
        <w:rPr>
          <w:rFonts w:cs="Tahoma"/>
          <w:sz w:val="22"/>
          <w:vertAlign w:val="superscript"/>
        </w:rPr>
        <w:t>er</w:t>
      </w:r>
      <w:r w:rsidRPr="006007F5">
        <w:rPr>
          <w:rFonts w:cs="Tahoma"/>
          <w:sz w:val="22"/>
        </w:rPr>
        <w:t xml:space="preserve"> juillet et le 31 décembre 2019 </w:t>
      </w:r>
      <w:r w:rsidR="00DB0675" w:rsidRPr="006007F5">
        <w:rPr>
          <w:rFonts w:cs="Tahoma"/>
          <w:sz w:val="22"/>
        </w:rPr>
        <w:lastRenderedPageBreak/>
        <w:t>dans la mesure où il est prévu que les dépenses admises en exécution de l’AGW du 29 avril 2019 entre le 1</w:t>
      </w:r>
      <w:r w:rsidR="00DB0675" w:rsidRPr="006007F5">
        <w:rPr>
          <w:rFonts w:cs="Tahoma"/>
          <w:sz w:val="22"/>
          <w:vertAlign w:val="superscript"/>
        </w:rPr>
        <w:t>er</w:t>
      </w:r>
      <w:r w:rsidR="00DB0675" w:rsidRPr="006007F5">
        <w:rPr>
          <w:rFonts w:cs="Tahoma"/>
          <w:sz w:val="22"/>
        </w:rPr>
        <w:t xml:space="preserve"> juillet et le 31 décembre 2019 sont réputées trouver leur fondement dans l’AGW du 29 avril 2019</w:t>
      </w:r>
      <w:r w:rsidRPr="006007F5">
        <w:rPr>
          <w:rFonts w:cs="Tahoma"/>
          <w:sz w:val="22"/>
        </w:rPr>
        <w:t xml:space="preserve"> </w:t>
      </w:r>
      <w:bookmarkEnd w:id="3"/>
      <w:r w:rsidRPr="006007F5">
        <w:rPr>
          <w:rFonts w:cs="Tahoma"/>
          <w:sz w:val="22"/>
        </w:rPr>
        <w:t>;</w:t>
      </w:r>
    </w:p>
    <w:p w14:paraId="5F4CF4B3" w14:textId="77777777" w:rsidR="00AA56FD" w:rsidRPr="006007F5" w:rsidRDefault="00AA56FD" w:rsidP="00AA56FD">
      <w:pPr>
        <w:jc w:val="both"/>
        <w:rPr>
          <w:rFonts w:cs="Tahoma"/>
          <w:sz w:val="22"/>
        </w:rPr>
      </w:pPr>
      <w:r w:rsidRPr="006007F5">
        <w:rPr>
          <w:rFonts w:cs="Tahoma"/>
          <w:sz w:val="22"/>
        </w:rPr>
        <w:t>Considérant que les autres dispositions modificatives du présent arrêté ont pour objet de préciser le champ d’application et de remédier aux incertitudes et difficultés d’application de l’AGW du 29 avril 2019 et qu’il convient que ces dispositions modificatives produisent leurs effets au 1er janvier 2020 afin de disposer des mêmes règles sur l’ensemble de l’année budgétaire ;</w:t>
      </w:r>
    </w:p>
    <w:p w14:paraId="598F2C8B" w14:textId="77777777" w:rsidR="00AA56FD" w:rsidRPr="006007F5" w:rsidRDefault="00AA56FD" w:rsidP="00AA56FD">
      <w:pPr>
        <w:jc w:val="both"/>
        <w:rPr>
          <w:rFonts w:cs="Tahoma"/>
          <w:sz w:val="22"/>
        </w:rPr>
      </w:pPr>
      <w:r w:rsidRPr="006007F5">
        <w:rPr>
          <w:rFonts w:cs="Tahoma"/>
          <w:sz w:val="22"/>
        </w:rPr>
        <w:t>Considérant que ces autres dispositions modificatives sont prises à l’avantage des bénéficiaires de subventions et que la rétroactivité d'un acte est notamment admissible lorsqu'elle ne fait pas grief ;</w:t>
      </w:r>
    </w:p>
    <w:p w14:paraId="5A2C5BC4" w14:textId="1DE0F120" w:rsidR="00A34289" w:rsidRPr="006007F5" w:rsidRDefault="00A34289" w:rsidP="00AA56FD">
      <w:pPr>
        <w:jc w:val="both"/>
        <w:rPr>
          <w:rFonts w:cs="Tahoma"/>
          <w:sz w:val="22"/>
        </w:rPr>
      </w:pPr>
      <w:r w:rsidRPr="006007F5">
        <w:rPr>
          <w:rFonts w:cs="Tahoma"/>
          <w:sz w:val="22"/>
        </w:rPr>
        <w:t>Sur la proposition d</w:t>
      </w:r>
      <w:r w:rsidR="00B01855" w:rsidRPr="006007F5">
        <w:rPr>
          <w:rFonts w:cs="Tahoma"/>
          <w:sz w:val="22"/>
        </w:rPr>
        <w:t>e la</w:t>
      </w:r>
      <w:r w:rsidRPr="006007F5">
        <w:rPr>
          <w:rFonts w:cs="Tahoma"/>
          <w:sz w:val="22"/>
        </w:rPr>
        <w:t xml:space="preserve"> Ministre de </w:t>
      </w:r>
      <w:r w:rsidR="00B01855" w:rsidRPr="006007F5">
        <w:rPr>
          <w:rFonts w:cs="Tahoma"/>
          <w:sz w:val="22"/>
        </w:rPr>
        <w:t>l’Emploi et de la Formation</w:t>
      </w:r>
      <w:r w:rsidRPr="006007F5">
        <w:rPr>
          <w:rFonts w:cs="Tahoma"/>
          <w:sz w:val="22"/>
        </w:rPr>
        <w:t>,</w:t>
      </w:r>
    </w:p>
    <w:p w14:paraId="72C94A4A" w14:textId="77777777" w:rsidR="00A34289" w:rsidRPr="006007F5" w:rsidRDefault="00A34289" w:rsidP="00A34289">
      <w:pPr>
        <w:rPr>
          <w:rFonts w:cs="Tahoma"/>
          <w:sz w:val="22"/>
        </w:rPr>
      </w:pPr>
      <w:r w:rsidRPr="006007F5">
        <w:rPr>
          <w:rFonts w:cs="Tahoma"/>
          <w:sz w:val="22"/>
        </w:rPr>
        <w:t>Après délibération,</w:t>
      </w:r>
    </w:p>
    <w:p w14:paraId="2F33DBCA" w14:textId="77777777" w:rsidR="00A34289" w:rsidRPr="006007F5" w:rsidRDefault="00A34289" w:rsidP="00DB0675">
      <w:pPr>
        <w:jc w:val="center"/>
        <w:rPr>
          <w:rFonts w:cs="Tahoma"/>
          <w:b/>
          <w:sz w:val="22"/>
        </w:rPr>
      </w:pPr>
      <w:r w:rsidRPr="006007F5">
        <w:rPr>
          <w:rFonts w:cs="Tahoma"/>
          <w:b/>
          <w:sz w:val="22"/>
        </w:rPr>
        <w:t>ARRÊTE :</w:t>
      </w:r>
    </w:p>
    <w:p w14:paraId="4CA1638B" w14:textId="612512C8" w:rsidR="0056713E" w:rsidRDefault="0056713E" w:rsidP="00024C98">
      <w:pPr>
        <w:jc w:val="both"/>
        <w:rPr>
          <w:rFonts w:cs="Tahoma"/>
          <w:b/>
          <w:sz w:val="22"/>
        </w:rPr>
      </w:pPr>
      <w:r>
        <w:rPr>
          <w:rFonts w:cs="Tahoma"/>
          <w:b/>
          <w:sz w:val="22"/>
        </w:rPr>
        <w:t>Chapitre 1</w:t>
      </w:r>
      <w:r w:rsidRPr="007F5687">
        <w:rPr>
          <w:rFonts w:cs="Tahoma"/>
          <w:b/>
          <w:sz w:val="22"/>
          <w:vertAlign w:val="superscript"/>
        </w:rPr>
        <w:t>er</w:t>
      </w:r>
      <w:r>
        <w:rPr>
          <w:rFonts w:cs="Tahoma"/>
          <w:b/>
          <w:sz w:val="22"/>
        </w:rPr>
        <w:t>. Objet</w:t>
      </w:r>
    </w:p>
    <w:p w14:paraId="7383A53A" w14:textId="3704C25E" w:rsidR="00063F72" w:rsidRPr="006007F5" w:rsidRDefault="00A34289" w:rsidP="00024C98">
      <w:pPr>
        <w:jc w:val="both"/>
        <w:rPr>
          <w:rFonts w:cs="Tahoma"/>
          <w:sz w:val="22"/>
        </w:rPr>
      </w:pPr>
      <w:r w:rsidRPr="006007F5">
        <w:rPr>
          <w:rFonts w:cs="Tahoma"/>
          <w:b/>
          <w:sz w:val="22"/>
        </w:rPr>
        <w:t>Article 1</w:t>
      </w:r>
      <w:r w:rsidRPr="006007F5">
        <w:rPr>
          <w:rFonts w:cs="Tahoma"/>
          <w:b/>
          <w:sz w:val="22"/>
          <w:vertAlign w:val="superscript"/>
        </w:rPr>
        <w:t>er</w:t>
      </w:r>
      <w:r w:rsidRPr="006007F5">
        <w:rPr>
          <w:rFonts w:cs="Tahoma"/>
          <w:b/>
          <w:sz w:val="22"/>
        </w:rPr>
        <w:t>.</w:t>
      </w:r>
      <w:r w:rsidRPr="006007F5">
        <w:rPr>
          <w:rFonts w:cs="Tahoma"/>
          <w:sz w:val="22"/>
        </w:rPr>
        <w:t xml:space="preserve"> </w:t>
      </w:r>
      <w:r w:rsidR="004F5AB1" w:rsidRPr="006007F5">
        <w:rPr>
          <w:rFonts w:cs="Tahoma"/>
          <w:sz w:val="22"/>
        </w:rPr>
        <w:t>Le présent arrêté règle, en partie, des matières visées à l'article 127, § 1</w:t>
      </w:r>
      <w:r w:rsidR="004F5AB1" w:rsidRPr="006007F5">
        <w:rPr>
          <w:rFonts w:cs="Tahoma"/>
          <w:sz w:val="22"/>
          <w:vertAlign w:val="superscript"/>
        </w:rPr>
        <w:t>er</w:t>
      </w:r>
      <w:r w:rsidR="004F5AB1" w:rsidRPr="006007F5">
        <w:rPr>
          <w:rFonts w:cs="Tahoma"/>
          <w:sz w:val="22"/>
        </w:rPr>
        <w:t>, de la Constitution, en application de l'article 138 de celle-ci</w:t>
      </w:r>
      <w:r w:rsidR="00063F72" w:rsidRPr="006007F5">
        <w:rPr>
          <w:rFonts w:cs="Tahoma"/>
          <w:sz w:val="22"/>
        </w:rPr>
        <w:t>.</w:t>
      </w:r>
    </w:p>
    <w:p w14:paraId="00A0B428" w14:textId="6E3A54EC" w:rsidR="006231E8" w:rsidRDefault="006231E8" w:rsidP="00024C98">
      <w:pPr>
        <w:spacing w:after="0"/>
        <w:jc w:val="both"/>
        <w:rPr>
          <w:rFonts w:cs="Tahoma"/>
          <w:b/>
          <w:sz w:val="22"/>
        </w:rPr>
      </w:pPr>
      <w:r>
        <w:rPr>
          <w:rFonts w:cs="Tahoma"/>
          <w:b/>
          <w:sz w:val="22"/>
        </w:rPr>
        <w:t>Chapitre 2. Dispositions modificatives</w:t>
      </w:r>
    </w:p>
    <w:p w14:paraId="4ED8D858" w14:textId="77777777" w:rsidR="00054AC4" w:rsidRDefault="00054AC4" w:rsidP="00024C98">
      <w:pPr>
        <w:spacing w:after="0"/>
        <w:jc w:val="both"/>
        <w:rPr>
          <w:rFonts w:cs="Tahoma"/>
          <w:b/>
          <w:sz w:val="22"/>
        </w:rPr>
      </w:pPr>
    </w:p>
    <w:p w14:paraId="1DED8569" w14:textId="52C592E1" w:rsidR="0067542B" w:rsidRPr="006007F5" w:rsidRDefault="0067542B" w:rsidP="00024C98">
      <w:pPr>
        <w:spacing w:after="0"/>
        <w:jc w:val="both"/>
        <w:rPr>
          <w:rFonts w:cs="Tahoma"/>
          <w:sz w:val="22"/>
        </w:rPr>
      </w:pPr>
      <w:r w:rsidRPr="006007F5">
        <w:rPr>
          <w:rFonts w:cs="Tahoma"/>
          <w:b/>
          <w:sz w:val="22"/>
        </w:rPr>
        <w:t xml:space="preserve">Art. </w:t>
      </w:r>
      <w:r w:rsidR="003C5185" w:rsidRPr="006007F5">
        <w:rPr>
          <w:rFonts w:cs="Tahoma"/>
          <w:b/>
          <w:sz w:val="22"/>
        </w:rPr>
        <w:t>2</w:t>
      </w:r>
      <w:r w:rsidRPr="006007F5">
        <w:rPr>
          <w:rFonts w:cs="Tahoma"/>
          <w:b/>
          <w:sz w:val="22"/>
        </w:rPr>
        <w:t xml:space="preserve">. </w:t>
      </w:r>
      <w:r w:rsidR="00562341" w:rsidRPr="006007F5">
        <w:rPr>
          <w:rFonts w:cs="Tahoma"/>
          <w:sz w:val="22"/>
        </w:rPr>
        <w:t>Dans l’arrêté du Gouvernement wallon du 29 avril 2019 relatif aux dépenses éligibles dans le cadre de subventions octroyées dans le domaine de l’Emploi et de la Formation professionnelle</w:t>
      </w:r>
      <w:r w:rsidR="00AF0F0F" w:rsidRPr="006007F5">
        <w:rPr>
          <w:rFonts w:cs="Tahoma"/>
          <w:sz w:val="22"/>
        </w:rPr>
        <w:t>, l’intitulé du Titre Ier est remplacé par :</w:t>
      </w:r>
    </w:p>
    <w:p w14:paraId="239427DC" w14:textId="11DB7561" w:rsidR="00AF0F0F" w:rsidRPr="006007F5" w:rsidRDefault="00AF0F0F" w:rsidP="00024C98">
      <w:pPr>
        <w:jc w:val="both"/>
        <w:rPr>
          <w:rFonts w:cs="Tahoma"/>
          <w:sz w:val="22"/>
        </w:rPr>
      </w:pPr>
      <w:r w:rsidRPr="006007F5">
        <w:rPr>
          <w:rFonts w:cs="Tahoma"/>
          <w:sz w:val="22"/>
        </w:rPr>
        <w:t>« </w:t>
      </w:r>
      <w:r w:rsidR="00666310" w:rsidRPr="006007F5">
        <w:rPr>
          <w:rFonts w:cs="Tahoma"/>
          <w:sz w:val="22"/>
        </w:rPr>
        <w:t>Définitions, champ d’application</w:t>
      </w:r>
      <w:r w:rsidR="003D3705" w:rsidRPr="006007F5">
        <w:rPr>
          <w:rFonts w:cs="Tahoma"/>
          <w:sz w:val="22"/>
        </w:rPr>
        <w:t xml:space="preserve"> </w:t>
      </w:r>
      <w:r w:rsidR="00666310" w:rsidRPr="006007F5">
        <w:rPr>
          <w:rFonts w:cs="Tahoma"/>
          <w:sz w:val="22"/>
        </w:rPr>
        <w:t xml:space="preserve">et </w:t>
      </w:r>
      <w:r w:rsidR="004B2E9E">
        <w:rPr>
          <w:rFonts w:cs="Tahoma"/>
          <w:sz w:val="22"/>
        </w:rPr>
        <w:t>traitement</w:t>
      </w:r>
      <w:r w:rsidR="00666310" w:rsidRPr="006007F5">
        <w:rPr>
          <w:rFonts w:cs="Tahoma"/>
          <w:sz w:val="22"/>
        </w:rPr>
        <w:t xml:space="preserve"> des données à caractère personnel ».</w:t>
      </w:r>
    </w:p>
    <w:p w14:paraId="108ACCC5" w14:textId="1D1F4E72" w:rsidR="00D168B8" w:rsidRPr="006007F5" w:rsidRDefault="000D38F4" w:rsidP="00024C98">
      <w:pPr>
        <w:jc w:val="both"/>
        <w:rPr>
          <w:rFonts w:cs="Tahoma"/>
          <w:sz w:val="22"/>
        </w:rPr>
      </w:pPr>
      <w:r w:rsidRPr="006007F5">
        <w:rPr>
          <w:rFonts w:cs="Tahoma"/>
          <w:b/>
          <w:sz w:val="22"/>
        </w:rPr>
        <w:t xml:space="preserve">Art. </w:t>
      </w:r>
      <w:r w:rsidR="003C5185" w:rsidRPr="006007F5">
        <w:rPr>
          <w:rFonts w:cs="Tahoma"/>
          <w:b/>
          <w:sz w:val="22"/>
        </w:rPr>
        <w:t>3</w:t>
      </w:r>
      <w:r w:rsidRPr="006007F5">
        <w:rPr>
          <w:rFonts w:cs="Tahoma"/>
          <w:b/>
          <w:sz w:val="22"/>
        </w:rPr>
        <w:t xml:space="preserve">. </w:t>
      </w:r>
      <w:r w:rsidR="00D168B8" w:rsidRPr="006007F5">
        <w:rPr>
          <w:rFonts w:cs="Tahoma"/>
          <w:bCs/>
          <w:sz w:val="22"/>
        </w:rPr>
        <w:t xml:space="preserve">A </w:t>
      </w:r>
      <w:r w:rsidR="00D168B8" w:rsidRPr="006007F5">
        <w:rPr>
          <w:rFonts w:cs="Tahoma"/>
          <w:sz w:val="22"/>
        </w:rPr>
        <w:t>l</w:t>
      </w:r>
      <w:r w:rsidRPr="006007F5">
        <w:rPr>
          <w:rFonts w:cs="Tahoma"/>
          <w:sz w:val="22"/>
        </w:rPr>
        <w:t xml:space="preserve">’article </w:t>
      </w:r>
      <w:r w:rsidR="000434E6" w:rsidRPr="006007F5">
        <w:rPr>
          <w:rFonts w:cs="Tahoma"/>
          <w:sz w:val="22"/>
        </w:rPr>
        <w:t>2</w:t>
      </w:r>
      <w:r w:rsidRPr="006007F5">
        <w:rPr>
          <w:rFonts w:cs="Tahoma"/>
          <w:sz w:val="22"/>
        </w:rPr>
        <w:t xml:space="preserve"> </w:t>
      </w:r>
      <w:r w:rsidR="00415CC8" w:rsidRPr="006007F5">
        <w:rPr>
          <w:rFonts w:cs="Tahoma"/>
          <w:sz w:val="22"/>
        </w:rPr>
        <w:t>du même arrêté</w:t>
      </w:r>
      <w:r w:rsidRPr="006007F5">
        <w:rPr>
          <w:rFonts w:cs="Tahoma"/>
          <w:sz w:val="22"/>
        </w:rPr>
        <w:t xml:space="preserve">, </w:t>
      </w:r>
      <w:r w:rsidR="00D168B8" w:rsidRPr="006007F5">
        <w:rPr>
          <w:rFonts w:cs="Tahoma"/>
          <w:sz w:val="22"/>
        </w:rPr>
        <w:t>les modifications suivantes sont apportées :</w:t>
      </w:r>
    </w:p>
    <w:p w14:paraId="13F32586" w14:textId="014456B7" w:rsidR="000D38F4" w:rsidRPr="006007F5" w:rsidRDefault="00D168B8" w:rsidP="00024C98">
      <w:pPr>
        <w:jc w:val="both"/>
        <w:rPr>
          <w:rFonts w:cs="Tahoma"/>
          <w:sz w:val="22"/>
        </w:rPr>
      </w:pPr>
      <w:r w:rsidRPr="006007F5">
        <w:rPr>
          <w:rFonts w:cs="Tahoma"/>
          <w:sz w:val="22"/>
        </w:rPr>
        <w:t>1° l’alinéa 1</w:t>
      </w:r>
      <w:r w:rsidRPr="006007F5">
        <w:rPr>
          <w:rFonts w:cs="Tahoma"/>
          <w:sz w:val="22"/>
          <w:vertAlign w:val="superscript"/>
        </w:rPr>
        <w:t>er</w:t>
      </w:r>
      <w:r w:rsidRPr="006007F5">
        <w:rPr>
          <w:rFonts w:cs="Tahoma"/>
          <w:sz w:val="22"/>
        </w:rPr>
        <w:t xml:space="preserve"> </w:t>
      </w:r>
      <w:r w:rsidR="000434E6" w:rsidRPr="006007F5">
        <w:rPr>
          <w:rFonts w:cs="Tahoma"/>
          <w:sz w:val="22"/>
        </w:rPr>
        <w:t xml:space="preserve">est complété par </w:t>
      </w:r>
      <w:r w:rsidR="005869EB" w:rsidRPr="006007F5">
        <w:rPr>
          <w:rFonts w:cs="Tahoma"/>
          <w:sz w:val="22"/>
        </w:rPr>
        <w:t xml:space="preserve">un </w:t>
      </w:r>
      <w:r w:rsidR="000434E6" w:rsidRPr="006007F5">
        <w:rPr>
          <w:rFonts w:cs="Tahoma"/>
          <w:sz w:val="22"/>
        </w:rPr>
        <w:t>6°</w:t>
      </w:r>
      <w:r w:rsidR="008B0C9A" w:rsidRPr="006007F5">
        <w:rPr>
          <w:rFonts w:cs="Tahoma"/>
          <w:sz w:val="22"/>
        </w:rPr>
        <w:t xml:space="preserve"> rédigé comme suit :</w:t>
      </w:r>
    </w:p>
    <w:p w14:paraId="0EDB73B8" w14:textId="2C1CB281" w:rsidR="000D38F4" w:rsidRPr="006007F5" w:rsidRDefault="008B0C9A" w:rsidP="00024C98">
      <w:pPr>
        <w:jc w:val="both"/>
        <w:rPr>
          <w:rFonts w:cs="Tahoma"/>
          <w:sz w:val="22"/>
        </w:rPr>
      </w:pPr>
      <w:r w:rsidRPr="006007F5">
        <w:rPr>
          <w:rFonts w:cs="Tahoma"/>
          <w:sz w:val="22"/>
        </w:rPr>
        <w:t>« </w:t>
      </w:r>
      <w:r w:rsidR="00DB1456" w:rsidRPr="006007F5">
        <w:rPr>
          <w:rFonts w:cs="Tahoma"/>
          <w:sz w:val="22"/>
        </w:rPr>
        <w:t>6</w:t>
      </w:r>
      <w:r w:rsidR="000129F4" w:rsidRPr="006007F5">
        <w:rPr>
          <w:rFonts w:cs="Tahoma"/>
          <w:sz w:val="22"/>
        </w:rPr>
        <w:t xml:space="preserve">° </w:t>
      </w:r>
      <w:r w:rsidR="00BC77DA" w:rsidRPr="006007F5">
        <w:rPr>
          <w:rFonts w:cs="Tahoma"/>
          <w:sz w:val="22"/>
        </w:rPr>
        <w:t xml:space="preserve">le </w:t>
      </w:r>
      <w:r w:rsidR="0093462A" w:rsidRPr="006007F5">
        <w:rPr>
          <w:rFonts w:cs="Tahoma"/>
          <w:sz w:val="22"/>
        </w:rPr>
        <w:t xml:space="preserve">jour ouvrable : </w:t>
      </w:r>
      <w:r w:rsidR="003A79B1" w:rsidRPr="006007F5">
        <w:rPr>
          <w:rFonts w:cs="Tahoma"/>
          <w:sz w:val="22"/>
        </w:rPr>
        <w:t>le jour qui n’est ni un samedi, ni un dimanche, ni un jour férié</w:t>
      </w:r>
      <w:r w:rsidR="00C735AC" w:rsidRPr="006007F5">
        <w:rPr>
          <w:rFonts w:cs="Tahoma"/>
          <w:sz w:val="22"/>
        </w:rPr>
        <w:t xml:space="preserve"> légal</w:t>
      </w:r>
      <w:r w:rsidR="00156428" w:rsidRPr="006007F5">
        <w:rPr>
          <w:rFonts w:cs="Tahoma"/>
          <w:sz w:val="22"/>
        </w:rPr>
        <w:t>.</w:t>
      </w:r>
      <w:r w:rsidR="000129F4" w:rsidRPr="006007F5">
        <w:rPr>
          <w:rFonts w:cs="Tahoma"/>
          <w:sz w:val="22"/>
        </w:rPr>
        <w:t> »</w:t>
      </w:r>
      <w:r w:rsidR="00BA4950" w:rsidRPr="006007F5">
        <w:rPr>
          <w:rFonts w:cs="Tahoma"/>
          <w:sz w:val="22"/>
        </w:rPr>
        <w:t> ;</w:t>
      </w:r>
    </w:p>
    <w:p w14:paraId="19A27B1E" w14:textId="01EBB74F" w:rsidR="006534C9" w:rsidRPr="006007F5" w:rsidRDefault="00D168B8" w:rsidP="00024C98">
      <w:pPr>
        <w:jc w:val="both"/>
        <w:rPr>
          <w:rFonts w:cs="Tahoma"/>
          <w:sz w:val="22"/>
        </w:rPr>
      </w:pPr>
      <w:r w:rsidRPr="006007F5">
        <w:rPr>
          <w:rFonts w:cs="Tahoma"/>
          <w:sz w:val="22"/>
        </w:rPr>
        <w:t>2° l</w:t>
      </w:r>
      <w:r w:rsidR="006534C9" w:rsidRPr="006007F5">
        <w:rPr>
          <w:rFonts w:cs="Tahoma"/>
          <w:sz w:val="22"/>
        </w:rPr>
        <w:t xml:space="preserve">’alinéa 2 est </w:t>
      </w:r>
      <w:r w:rsidR="00FF021A" w:rsidRPr="006007F5">
        <w:rPr>
          <w:rFonts w:cs="Tahoma"/>
          <w:sz w:val="22"/>
        </w:rPr>
        <w:t>abrogé.</w:t>
      </w:r>
    </w:p>
    <w:p w14:paraId="386EC162" w14:textId="2F5AEB2A" w:rsidR="007348BD" w:rsidRPr="006007F5" w:rsidRDefault="007348BD" w:rsidP="00024C98">
      <w:pPr>
        <w:jc w:val="both"/>
        <w:rPr>
          <w:rFonts w:cs="Tahoma"/>
          <w:sz w:val="22"/>
        </w:rPr>
      </w:pPr>
      <w:r w:rsidRPr="006007F5">
        <w:rPr>
          <w:rFonts w:cs="Tahoma"/>
          <w:b/>
          <w:sz w:val="22"/>
        </w:rPr>
        <w:lastRenderedPageBreak/>
        <w:t xml:space="preserve">Art. </w:t>
      </w:r>
      <w:r w:rsidR="003C5185" w:rsidRPr="006007F5">
        <w:rPr>
          <w:rFonts w:cs="Tahoma"/>
          <w:b/>
          <w:sz w:val="22"/>
        </w:rPr>
        <w:t>4</w:t>
      </w:r>
      <w:r w:rsidRPr="006007F5">
        <w:rPr>
          <w:rFonts w:cs="Tahoma"/>
          <w:b/>
          <w:sz w:val="22"/>
        </w:rPr>
        <w:t xml:space="preserve">. </w:t>
      </w:r>
      <w:r w:rsidRPr="006007F5">
        <w:rPr>
          <w:rFonts w:cs="Tahoma"/>
          <w:sz w:val="22"/>
        </w:rPr>
        <w:t xml:space="preserve">Dans le même arrêté, il est inséré un article 2/1 rédigé comme suit : </w:t>
      </w:r>
    </w:p>
    <w:p w14:paraId="0BFDAAA4" w14:textId="7FE401F7" w:rsidR="007348BD" w:rsidRPr="006007F5" w:rsidRDefault="007348BD" w:rsidP="00024C98">
      <w:pPr>
        <w:spacing w:after="0"/>
        <w:jc w:val="both"/>
        <w:rPr>
          <w:rFonts w:cs="Tahoma"/>
          <w:sz w:val="22"/>
        </w:rPr>
      </w:pPr>
      <w:r w:rsidRPr="006007F5">
        <w:rPr>
          <w:rFonts w:cs="Tahoma"/>
          <w:sz w:val="22"/>
        </w:rPr>
        <w:t xml:space="preserve">« Art. 2/1. Le présent arrêté s’applique aux subventions octroyées </w:t>
      </w:r>
      <w:r w:rsidR="00825B44" w:rsidRPr="006007F5">
        <w:rPr>
          <w:rFonts w:cs="Tahoma"/>
          <w:sz w:val="22"/>
        </w:rPr>
        <w:t>en vertu</w:t>
      </w:r>
      <w:r w:rsidRPr="006007F5">
        <w:rPr>
          <w:rFonts w:cs="Tahoma"/>
          <w:sz w:val="22"/>
        </w:rPr>
        <w:t xml:space="preserve"> :</w:t>
      </w:r>
    </w:p>
    <w:p w14:paraId="1D88077C" w14:textId="77777777" w:rsidR="007348BD" w:rsidRPr="006007F5" w:rsidRDefault="007348BD" w:rsidP="00024C98">
      <w:pPr>
        <w:spacing w:after="0"/>
        <w:jc w:val="both"/>
        <w:rPr>
          <w:rFonts w:cs="Tahoma"/>
          <w:sz w:val="22"/>
        </w:rPr>
      </w:pPr>
      <w:r w:rsidRPr="006007F5">
        <w:rPr>
          <w:rFonts w:cs="Tahoma"/>
          <w:sz w:val="22"/>
        </w:rPr>
        <w:t>1° du décret du 11 mars 2004 relatif à l’agrément et au subventionnement des missions régionales pour l’emploi ;</w:t>
      </w:r>
    </w:p>
    <w:p w14:paraId="0693D27A" w14:textId="77777777" w:rsidR="007348BD" w:rsidRPr="006007F5" w:rsidRDefault="007348BD" w:rsidP="00024C98">
      <w:pPr>
        <w:spacing w:after="0"/>
        <w:jc w:val="both"/>
        <w:rPr>
          <w:rFonts w:cs="Tahoma"/>
          <w:sz w:val="22"/>
        </w:rPr>
      </w:pPr>
      <w:r w:rsidRPr="006007F5">
        <w:rPr>
          <w:rFonts w:cs="Tahoma"/>
          <w:sz w:val="22"/>
        </w:rPr>
        <w:t>2° du décret du 25 mars 2004 relatif à l’agrément et à l’octroi de subventions aux agences de développement local ;</w:t>
      </w:r>
    </w:p>
    <w:p w14:paraId="6FFE4F29" w14:textId="77777777" w:rsidR="007348BD" w:rsidRPr="006007F5" w:rsidRDefault="007348BD" w:rsidP="00024C98">
      <w:pPr>
        <w:spacing w:after="0"/>
        <w:jc w:val="both"/>
        <w:rPr>
          <w:rFonts w:cs="Tahoma"/>
          <w:sz w:val="22"/>
        </w:rPr>
      </w:pPr>
      <w:r w:rsidRPr="006007F5">
        <w:rPr>
          <w:rFonts w:cs="Tahoma"/>
          <w:sz w:val="22"/>
        </w:rPr>
        <w:t>3° du décret du 3 février 2005 sur le plan mobilisateur des technologies de l’information et de la communication ;</w:t>
      </w:r>
    </w:p>
    <w:p w14:paraId="0A2FC49E" w14:textId="77777777" w:rsidR="007348BD" w:rsidRPr="006007F5" w:rsidRDefault="007348BD" w:rsidP="00024C98">
      <w:pPr>
        <w:spacing w:after="0"/>
        <w:jc w:val="both"/>
        <w:rPr>
          <w:rFonts w:cs="Tahoma"/>
          <w:sz w:val="22"/>
        </w:rPr>
      </w:pPr>
      <w:r w:rsidRPr="006007F5">
        <w:rPr>
          <w:rFonts w:cs="Tahoma"/>
          <w:sz w:val="22"/>
        </w:rPr>
        <w:t>4° du décret du 15 juillet 2008 relatif aux structures d’accompagnement à l’autocréation d’emploi ;</w:t>
      </w:r>
    </w:p>
    <w:p w14:paraId="6596AA74" w14:textId="7ED719FA" w:rsidR="007348BD" w:rsidRPr="006007F5" w:rsidRDefault="007348BD" w:rsidP="00024C98">
      <w:pPr>
        <w:jc w:val="both"/>
        <w:rPr>
          <w:rFonts w:cs="Tahoma"/>
          <w:sz w:val="22"/>
        </w:rPr>
      </w:pPr>
      <w:r w:rsidRPr="006007F5">
        <w:rPr>
          <w:rFonts w:cs="Tahoma"/>
          <w:sz w:val="22"/>
        </w:rPr>
        <w:t>5° du décret du 10 juillet 2013 relatif aux centres d’insertion socioprofessionnelle.</w:t>
      </w:r>
    </w:p>
    <w:p w14:paraId="2C065930" w14:textId="5FDFC086" w:rsidR="00D83327" w:rsidRPr="00A51135" w:rsidRDefault="00904F48" w:rsidP="00024C98">
      <w:pPr>
        <w:jc w:val="both"/>
        <w:rPr>
          <w:rFonts w:cs="Tahoma"/>
          <w:sz w:val="22"/>
          <w:szCs w:val="22"/>
        </w:rPr>
      </w:pPr>
      <w:r w:rsidRPr="74FF2A0A">
        <w:rPr>
          <w:rFonts w:cs="Tahoma"/>
          <w:sz w:val="22"/>
          <w:szCs w:val="22"/>
        </w:rPr>
        <w:t>Par dérogation à l’alinéa 1</w:t>
      </w:r>
      <w:r w:rsidRPr="74FF2A0A">
        <w:rPr>
          <w:rFonts w:cs="Tahoma"/>
          <w:sz w:val="22"/>
          <w:szCs w:val="22"/>
          <w:vertAlign w:val="superscript"/>
        </w:rPr>
        <w:t>er</w:t>
      </w:r>
      <w:r w:rsidRPr="74FF2A0A">
        <w:rPr>
          <w:rFonts w:cs="Tahoma"/>
          <w:sz w:val="22"/>
          <w:szCs w:val="22"/>
        </w:rPr>
        <w:t xml:space="preserve">, </w:t>
      </w:r>
      <w:r w:rsidR="00AA56FD" w:rsidRPr="74FF2A0A">
        <w:rPr>
          <w:rFonts w:cs="Tahoma"/>
          <w:sz w:val="22"/>
          <w:szCs w:val="22"/>
        </w:rPr>
        <w:t xml:space="preserve">le présent arrêté ne s’applique pas aux subventions </w:t>
      </w:r>
      <w:r w:rsidR="00E12F80" w:rsidRPr="74FF2A0A">
        <w:rPr>
          <w:rFonts w:cs="Tahoma"/>
          <w:sz w:val="22"/>
          <w:szCs w:val="22"/>
        </w:rPr>
        <w:t xml:space="preserve">prévues par ou vertu des décrets visés </w:t>
      </w:r>
      <w:r w:rsidR="00DB0675" w:rsidRPr="74FF2A0A">
        <w:rPr>
          <w:rFonts w:cs="Tahoma"/>
          <w:sz w:val="22"/>
          <w:szCs w:val="22"/>
        </w:rPr>
        <w:t xml:space="preserve">à </w:t>
      </w:r>
      <w:r w:rsidR="00E12F80" w:rsidRPr="74FF2A0A">
        <w:rPr>
          <w:rFonts w:cs="Tahoma"/>
          <w:sz w:val="22"/>
          <w:szCs w:val="22"/>
        </w:rPr>
        <w:t>l’alinéa 1</w:t>
      </w:r>
      <w:r w:rsidR="00E12F80" w:rsidRPr="74FF2A0A">
        <w:rPr>
          <w:rFonts w:cs="Tahoma"/>
          <w:sz w:val="22"/>
          <w:szCs w:val="22"/>
          <w:vertAlign w:val="superscript"/>
        </w:rPr>
        <w:t>er</w:t>
      </w:r>
      <w:r w:rsidR="00E12F80" w:rsidRPr="74FF2A0A">
        <w:rPr>
          <w:rFonts w:cs="Tahoma"/>
          <w:sz w:val="22"/>
          <w:szCs w:val="22"/>
        </w:rPr>
        <w:t xml:space="preserve"> lorsqu’elles prennent la forme d’une </w:t>
      </w:r>
      <w:r w:rsidR="00AC2419" w:rsidRPr="74FF2A0A">
        <w:rPr>
          <w:rFonts w:cs="Tahoma"/>
          <w:sz w:val="22"/>
          <w:szCs w:val="22"/>
        </w:rPr>
        <w:t>subvention octroyée</w:t>
      </w:r>
      <w:r w:rsidR="00EE2BFB" w:rsidRPr="74FF2A0A">
        <w:rPr>
          <w:rFonts w:cs="Tahoma"/>
          <w:sz w:val="22"/>
          <w:szCs w:val="22"/>
        </w:rPr>
        <w:t xml:space="preserve"> en vertu</w:t>
      </w:r>
      <w:r w:rsidR="009C0BE4" w:rsidRPr="74FF2A0A">
        <w:rPr>
          <w:rFonts w:cs="Tahoma"/>
          <w:sz w:val="22"/>
          <w:szCs w:val="22"/>
        </w:rPr>
        <w:t xml:space="preserve"> du décret </w:t>
      </w:r>
      <w:r w:rsidR="00E55BCD">
        <w:rPr>
          <w:rFonts w:cs="Tahoma"/>
          <w:sz w:val="22"/>
          <w:szCs w:val="22"/>
        </w:rPr>
        <w:t xml:space="preserve">du </w:t>
      </w:r>
      <w:r w:rsidR="00B0247B">
        <w:rPr>
          <w:rFonts w:cs="Tahoma"/>
          <w:sz w:val="22"/>
          <w:szCs w:val="22"/>
        </w:rPr>
        <w:t>16 juin 2021</w:t>
      </w:r>
      <w:r w:rsidR="00483FC0">
        <w:rPr>
          <w:rFonts w:cs="Tahoma"/>
          <w:sz w:val="22"/>
          <w:szCs w:val="22"/>
        </w:rPr>
        <w:t xml:space="preserve"> </w:t>
      </w:r>
      <w:r w:rsidR="009C0BE4" w:rsidRPr="74FF2A0A">
        <w:rPr>
          <w:rFonts w:cs="Tahoma"/>
          <w:sz w:val="22"/>
          <w:szCs w:val="22"/>
        </w:rPr>
        <w:t>relatif à la pérennisation des emplois créés dans le cadre du dispositif des aides à la promotion de l’emploi (APE) et à la création d’emplois répondant à des besoins sociétaux prioritaires</w:t>
      </w:r>
      <w:r w:rsidR="00706EE3" w:rsidRPr="74FF2A0A">
        <w:rPr>
          <w:rFonts w:cs="Tahoma"/>
          <w:sz w:val="22"/>
          <w:szCs w:val="22"/>
        </w:rPr>
        <w:t> »</w:t>
      </w:r>
      <w:r w:rsidR="00597F42" w:rsidRPr="74FF2A0A">
        <w:rPr>
          <w:rFonts w:cs="Tahoma"/>
          <w:sz w:val="22"/>
          <w:szCs w:val="22"/>
        </w:rPr>
        <w:t>.</w:t>
      </w:r>
    </w:p>
    <w:p w14:paraId="25C9818E" w14:textId="25E9D02A" w:rsidR="008B7F87" w:rsidRDefault="00E70B2C" w:rsidP="74FF2A0A">
      <w:pPr>
        <w:jc w:val="both"/>
        <w:rPr>
          <w:rFonts w:cs="Tahoma"/>
          <w:sz w:val="22"/>
          <w:szCs w:val="22"/>
        </w:rPr>
      </w:pPr>
      <w:r w:rsidRPr="348E9AFA">
        <w:rPr>
          <w:rFonts w:cs="Tahoma"/>
          <w:b/>
          <w:bCs/>
          <w:sz w:val="22"/>
          <w:szCs w:val="22"/>
        </w:rPr>
        <w:t xml:space="preserve">Art. </w:t>
      </w:r>
      <w:r w:rsidR="0035418C">
        <w:rPr>
          <w:rFonts w:cs="Tahoma"/>
          <w:b/>
          <w:bCs/>
          <w:sz w:val="22"/>
          <w:szCs w:val="22"/>
        </w:rPr>
        <w:t>5</w:t>
      </w:r>
      <w:r w:rsidRPr="348E9AFA">
        <w:rPr>
          <w:rFonts w:cs="Tahoma"/>
          <w:b/>
          <w:bCs/>
          <w:sz w:val="22"/>
          <w:szCs w:val="22"/>
        </w:rPr>
        <w:t xml:space="preserve">. </w:t>
      </w:r>
      <w:r w:rsidR="00AA56FD" w:rsidRPr="348E9AFA">
        <w:rPr>
          <w:rFonts w:cs="Tahoma"/>
          <w:sz w:val="22"/>
          <w:szCs w:val="22"/>
        </w:rPr>
        <w:t>Dans</w:t>
      </w:r>
      <w:r w:rsidRPr="348E9AFA">
        <w:rPr>
          <w:rFonts w:cs="Tahoma"/>
          <w:sz w:val="22"/>
          <w:szCs w:val="22"/>
        </w:rPr>
        <w:t xml:space="preserve"> l’article 3 du même arrêté, </w:t>
      </w:r>
      <w:r w:rsidR="008B7F87">
        <w:rPr>
          <w:rFonts w:cs="Tahoma"/>
          <w:sz w:val="22"/>
          <w:szCs w:val="22"/>
        </w:rPr>
        <w:t>les modifications suivantes sont apportées :</w:t>
      </w:r>
    </w:p>
    <w:p w14:paraId="7373F293" w14:textId="41F90224" w:rsidR="00E70B2C" w:rsidRDefault="008B7F87" w:rsidP="74FF2A0A">
      <w:pPr>
        <w:jc w:val="both"/>
        <w:rPr>
          <w:rFonts w:cs="Tahoma"/>
          <w:sz w:val="22"/>
          <w:szCs w:val="22"/>
        </w:rPr>
      </w:pPr>
      <w:r>
        <w:rPr>
          <w:rFonts w:cs="Tahoma"/>
          <w:sz w:val="22"/>
          <w:szCs w:val="22"/>
        </w:rPr>
        <w:t xml:space="preserve">a) </w:t>
      </w:r>
      <w:r w:rsidR="0074567E" w:rsidRPr="348E9AFA">
        <w:rPr>
          <w:rFonts w:cs="Tahoma"/>
          <w:sz w:val="22"/>
          <w:szCs w:val="22"/>
        </w:rPr>
        <w:t xml:space="preserve">l’alinéa 2 est </w:t>
      </w:r>
      <w:r w:rsidR="00176024" w:rsidRPr="348E9AFA">
        <w:rPr>
          <w:rFonts w:cs="Tahoma"/>
          <w:sz w:val="22"/>
          <w:szCs w:val="22"/>
        </w:rPr>
        <w:t xml:space="preserve">remplacé par </w:t>
      </w:r>
      <w:r w:rsidR="00974967">
        <w:rPr>
          <w:rFonts w:cs="Tahoma"/>
          <w:sz w:val="22"/>
          <w:szCs w:val="22"/>
        </w:rPr>
        <w:t>ce qui suit</w:t>
      </w:r>
      <w:r w:rsidR="005D2514" w:rsidRPr="348E9AFA">
        <w:rPr>
          <w:rFonts w:cs="Tahoma"/>
          <w:sz w:val="22"/>
          <w:szCs w:val="22"/>
        </w:rPr>
        <w:t> :</w:t>
      </w:r>
    </w:p>
    <w:p w14:paraId="09A761D3" w14:textId="6AF41594" w:rsidR="00F42966" w:rsidRDefault="005D2514" w:rsidP="00F42966">
      <w:pPr>
        <w:spacing w:after="0"/>
        <w:jc w:val="both"/>
        <w:rPr>
          <w:rFonts w:cs="Tahoma"/>
          <w:sz w:val="22"/>
          <w:szCs w:val="22"/>
        </w:rPr>
      </w:pPr>
      <w:r w:rsidRPr="008225A9">
        <w:rPr>
          <w:rFonts w:cs="Tahoma"/>
          <w:sz w:val="22"/>
          <w:szCs w:val="22"/>
        </w:rPr>
        <w:t>« </w:t>
      </w:r>
      <w:r w:rsidR="006C2306">
        <w:rPr>
          <w:rFonts w:cs="Tahoma"/>
          <w:sz w:val="22"/>
          <w:szCs w:val="22"/>
        </w:rPr>
        <w:t>Sans préjudice</w:t>
      </w:r>
      <w:r w:rsidR="006D533E">
        <w:rPr>
          <w:rFonts w:cs="Tahoma"/>
          <w:sz w:val="22"/>
          <w:szCs w:val="22"/>
        </w:rPr>
        <w:t xml:space="preserve"> </w:t>
      </w:r>
      <w:r w:rsidR="006C2306">
        <w:rPr>
          <w:rFonts w:cs="Tahoma"/>
          <w:sz w:val="22"/>
          <w:szCs w:val="22"/>
        </w:rPr>
        <w:t>d</w:t>
      </w:r>
      <w:r w:rsidR="006D533E">
        <w:rPr>
          <w:rFonts w:cs="Tahoma"/>
          <w:sz w:val="22"/>
          <w:szCs w:val="22"/>
        </w:rPr>
        <w:t>es données relatives aux personnes morales</w:t>
      </w:r>
      <w:r w:rsidR="00F42966">
        <w:rPr>
          <w:rFonts w:cs="Tahoma"/>
          <w:sz w:val="22"/>
          <w:szCs w:val="22"/>
        </w:rPr>
        <w:t>, l</w:t>
      </w:r>
      <w:r w:rsidR="00F42966" w:rsidRPr="008225A9">
        <w:rPr>
          <w:rFonts w:cs="Tahoma"/>
          <w:sz w:val="22"/>
          <w:szCs w:val="22"/>
        </w:rPr>
        <w:t xml:space="preserve">es catégories de données à caractère personnel </w:t>
      </w:r>
      <w:r w:rsidR="00974967">
        <w:rPr>
          <w:rFonts w:cs="Tahoma"/>
          <w:sz w:val="22"/>
          <w:szCs w:val="22"/>
        </w:rPr>
        <w:t xml:space="preserve">susceptibles </w:t>
      </w:r>
      <w:r w:rsidR="00F42966" w:rsidRPr="008225A9">
        <w:rPr>
          <w:rFonts w:cs="Tahoma"/>
          <w:sz w:val="22"/>
          <w:szCs w:val="22"/>
        </w:rPr>
        <w:t>d’être traitées dans la mise en œuvre du présent arrêté sont</w:t>
      </w:r>
      <w:r w:rsidR="00F42966">
        <w:rPr>
          <w:rFonts w:cs="Tahoma"/>
          <w:sz w:val="22"/>
          <w:szCs w:val="22"/>
        </w:rPr>
        <w:t> :</w:t>
      </w:r>
    </w:p>
    <w:p w14:paraId="61379005" w14:textId="77777777" w:rsidR="00B0247B" w:rsidRDefault="00B0247B" w:rsidP="008225A9">
      <w:pPr>
        <w:spacing w:after="0"/>
        <w:jc w:val="both"/>
        <w:rPr>
          <w:rFonts w:cs="Tahoma"/>
          <w:sz w:val="22"/>
          <w:szCs w:val="22"/>
        </w:rPr>
      </w:pPr>
    </w:p>
    <w:p w14:paraId="35EC8499" w14:textId="601D5AF7" w:rsidR="006D533E" w:rsidRDefault="00F42966" w:rsidP="008225A9">
      <w:pPr>
        <w:spacing w:after="0"/>
        <w:jc w:val="both"/>
        <w:rPr>
          <w:rFonts w:cs="Tahoma"/>
          <w:sz w:val="22"/>
          <w:szCs w:val="22"/>
        </w:rPr>
      </w:pPr>
      <w:r>
        <w:rPr>
          <w:rFonts w:cs="Tahoma"/>
          <w:sz w:val="22"/>
          <w:szCs w:val="22"/>
        </w:rPr>
        <w:t xml:space="preserve">1° en ce qui concerne le bénéficiaire : </w:t>
      </w:r>
    </w:p>
    <w:p w14:paraId="3C58A951" w14:textId="1A3FC394" w:rsidR="00F42966" w:rsidRDefault="00F42966" w:rsidP="00F42966">
      <w:pPr>
        <w:spacing w:after="0"/>
        <w:jc w:val="both"/>
        <w:rPr>
          <w:rFonts w:cs="Tahoma"/>
          <w:sz w:val="22"/>
          <w:szCs w:val="22"/>
        </w:rPr>
      </w:pPr>
      <w:r>
        <w:rPr>
          <w:rFonts w:cs="Tahoma"/>
          <w:sz w:val="22"/>
          <w:szCs w:val="22"/>
        </w:rPr>
        <w:t xml:space="preserve">a) les données d’identification de l’administrateur ou de la personne responsable : </w:t>
      </w:r>
      <w:r w:rsidRPr="00A73487">
        <w:rPr>
          <w:rFonts w:cs="Tahoma"/>
          <w:sz w:val="22"/>
          <w:szCs w:val="22"/>
        </w:rPr>
        <w:t>nom, adresse professionnelle, numéro de téléphone professionnel</w:t>
      </w:r>
      <w:r>
        <w:rPr>
          <w:rFonts w:cs="Tahoma"/>
          <w:sz w:val="22"/>
          <w:szCs w:val="22"/>
        </w:rPr>
        <w:t> ;</w:t>
      </w:r>
    </w:p>
    <w:p w14:paraId="30644A4A" w14:textId="05A3E8E5" w:rsidR="00F42966" w:rsidRDefault="00F42966" w:rsidP="00F42966">
      <w:pPr>
        <w:spacing w:after="0"/>
        <w:jc w:val="both"/>
        <w:rPr>
          <w:rFonts w:cs="Tahoma"/>
          <w:sz w:val="22"/>
          <w:szCs w:val="22"/>
        </w:rPr>
      </w:pPr>
      <w:r>
        <w:rPr>
          <w:rFonts w:cs="Tahoma"/>
          <w:sz w:val="22"/>
          <w:szCs w:val="22"/>
        </w:rPr>
        <w:t>b) les données de contact de l’administrateur ou de la personne responsable</w:t>
      </w:r>
      <w:r w:rsidR="00325A04">
        <w:rPr>
          <w:rFonts w:cs="Tahoma"/>
          <w:sz w:val="22"/>
          <w:szCs w:val="22"/>
        </w:rPr>
        <w:t> ;</w:t>
      </w:r>
    </w:p>
    <w:p w14:paraId="3EBF5810" w14:textId="77777777" w:rsidR="00B0247B" w:rsidRDefault="00B0247B" w:rsidP="003F4DAB">
      <w:pPr>
        <w:spacing w:after="0"/>
        <w:jc w:val="both"/>
        <w:rPr>
          <w:rFonts w:cs="Tahoma"/>
          <w:sz w:val="22"/>
          <w:szCs w:val="22"/>
        </w:rPr>
      </w:pPr>
    </w:p>
    <w:p w14:paraId="5A219E4C" w14:textId="2B9CF067" w:rsidR="003F4DAB" w:rsidRPr="00A73487" w:rsidRDefault="005A6709" w:rsidP="003F4DAB">
      <w:pPr>
        <w:spacing w:after="0"/>
        <w:jc w:val="both"/>
        <w:rPr>
          <w:rFonts w:cs="Tahoma"/>
          <w:sz w:val="22"/>
          <w:szCs w:val="22"/>
        </w:rPr>
      </w:pPr>
      <w:r>
        <w:rPr>
          <w:rFonts w:cs="Tahoma"/>
          <w:sz w:val="22"/>
          <w:szCs w:val="22"/>
        </w:rPr>
        <w:t xml:space="preserve">2° en ce qui concerne </w:t>
      </w:r>
      <w:r w:rsidR="00F17DC7">
        <w:rPr>
          <w:rFonts w:cs="Tahoma"/>
          <w:sz w:val="22"/>
          <w:szCs w:val="22"/>
        </w:rPr>
        <w:t xml:space="preserve">les </w:t>
      </w:r>
      <w:r w:rsidR="003F4DAB" w:rsidRPr="00BB0BB3">
        <w:rPr>
          <w:rFonts w:cs="Tahoma"/>
          <w:sz w:val="22"/>
          <w:szCs w:val="22"/>
        </w:rPr>
        <w:t>administrateurs</w:t>
      </w:r>
      <w:r w:rsidR="003F4DAB">
        <w:rPr>
          <w:rFonts w:cs="Tahoma"/>
          <w:sz w:val="22"/>
          <w:szCs w:val="22"/>
        </w:rPr>
        <w:t xml:space="preserve"> </w:t>
      </w:r>
      <w:r w:rsidR="003F4DAB" w:rsidRPr="008225A9">
        <w:rPr>
          <w:rFonts w:cs="Tahoma"/>
          <w:sz w:val="22"/>
          <w:szCs w:val="22"/>
        </w:rPr>
        <w:t>:</w:t>
      </w:r>
    </w:p>
    <w:p w14:paraId="56C29EBA" w14:textId="13D44557" w:rsidR="003F4DAB" w:rsidRPr="00A73487" w:rsidRDefault="00F17DC7" w:rsidP="003F4DAB">
      <w:pPr>
        <w:spacing w:after="0"/>
        <w:jc w:val="both"/>
        <w:rPr>
          <w:rFonts w:cs="Tahoma"/>
          <w:sz w:val="22"/>
          <w:szCs w:val="22"/>
        </w:rPr>
      </w:pPr>
      <w:r>
        <w:rPr>
          <w:rFonts w:cs="Tahoma"/>
          <w:sz w:val="22"/>
          <w:szCs w:val="22"/>
        </w:rPr>
        <w:t>a)</w:t>
      </w:r>
      <w:r w:rsidR="003F4DAB" w:rsidRPr="00A73487">
        <w:rPr>
          <w:rFonts w:cs="Tahoma"/>
          <w:sz w:val="22"/>
          <w:szCs w:val="22"/>
        </w:rPr>
        <w:t xml:space="preserve"> données d’identification personnelles : nom, adresse privée et professionnelle, numéro de téléphone professionnel ;</w:t>
      </w:r>
    </w:p>
    <w:p w14:paraId="03502C9A" w14:textId="1B0E7349" w:rsidR="003F4DAB" w:rsidRPr="00A73487" w:rsidRDefault="00F17DC7" w:rsidP="003F4DAB">
      <w:pPr>
        <w:spacing w:after="0"/>
        <w:jc w:val="both"/>
        <w:rPr>
          <w:rFonts w:cs="Tahoma"/>
          <w:sz w:val="22"/>
          <w:szCs w:val="22"/>
        </w:rPr>
      </w:pPr>
      <w:r>
        <w:rPr>
          <w:rFonts w:cs="Tahoma"/>
          <w:sz w:val="22"/>
          <w:szCs w:val="22"/>
        </w:rPr>
        <w:lastRenderedPageBreak/>
        <w:t>b)</w:t>
      </w:r>
      <w:r w:rsidR="003F4DAB" w:rsidRPr="00A73487">
        <w:rPr>
          <w:rFonts w:cs="Tahoma"/>
          <w:sz w:val="22"/>
          <w:szCs w:val="22"/>
        </w:rPr>
        <w:t xml:space="preserve"> données d’identification financières : numéros d’identification et de comptes bancaires, numéros de cartes de crédit ou de débit ;</w:t>
      </w:r>
    </w:p>
    <w:p w14:paraId="35CBBA0E" w14:textId="48C30CF9" w:rsidR="003F4DAB" w:rsidRPr="00A73487" w:rsidRDefault="00F17DC7" w:rsidP="003F4DAB">
      <w:pPr>
        <w:spacing w:after="0"/>
        <w:jc w:val="both"/>
        <w:rPr>
          <w:rFonts w:cs="Tahoma"/>
          <w:sz w:val="22"/>
          <w:szCs w:val="22"/>
        </w:rPr>
      </w:pPr>
      <w:r>
        <w:rPr>
          <w:rFonts w:cs="Tahoma"/>
          <w:sz w:val="22"/>
          <w:szCs w:val="22"/>
        </w:rPr>
        <w:t>c)</w:t>
      </w:r>
      <w:r w:rsidR="003F4DAB" w:rsidRPr="00A73487">
        <w:rPr>
          <w:rFonts w:cs="Tahoma"/>
          <w:sz w:val="22"/>
          <w:szCs w:val="22"/>
        </w:rPr>
        <w:t xml:space="preserve"> détails relatifs </w:t>
      </w:r>
      <w:r w:rsidR="006976E5">
        <w:rPr>
          <w:rFonts w:cs="Tahoma"/>
          <w:sz w:val="22"/>
          <w:szCs w:val="22"/>
        </w:rPr>
        <w:t xml:space="preserve">à l’assurance </w:t>
      </w:r>
      <w:r w:rsidR="00B27952">
        <w:rPr>
          <w:rFonts w:cs="Tahoma"/>
          <w:sz w:val="22"/>
          <w:szCs w:val="22"/>
        </w:rPr>
        <w:t>en responsabilité civile</w:t>
      </w:r>
      <w:r w:rsidR="00AE4032">
        <w:rPr>
          <w:rFonts w:cs="Tahoma"/>
          <w:sz w:val="22"/>
          <w:szCs w:val="22"/>
        </w:rPr>
        <w:t xml:space="preserve"> vi</w:t>
      </w:r>
      <w:r w:rsidR="006976E5">
        <w:rPr>
          <w:rFonts w:cs="Tahoma"/>
          <w:sz w:val="22"/>
          <w:szCs w:val="22"/>
        </w:rPr>
        <w:t>sée à l’article 15, 2°</w:t>
      </w:r>
      <w:r w:rsidR="005A5391">
        <w:rPr>
          <w:rFonts w:cs="Tahoma"/>
          <w:sz w:val="22"/>
          <w:szCs w:val="22"/>
        </w:rPr>
        <w:t> </w:t>
      </w:r>
      <w:r w:rsidR="003F4DAB" w:rsidRPr="00A73487">
        <w:rPr>
          <w:rFonts w:cs="Tahoma"/>
          <w:sz w:val="22"/>
          <w:szCs w:val="22"/>
        </w:rPr>
        <w:t>;</w:t>
      </w:r>
    </w:p>
    <w:p w14:paraId="6A75C811" w14:textId="7DD5962D" w:rsidR="003F4DAB" w:rsidRDefault="00F17DC7" w:rsidP="00AC3B10">
      <w:pPr>
        <w:spacing w:after="0"/>
        <w:jc w:val="both"/>
        <w:rPr>
          <w:rFonts w:cs="Tahoma"/>
          <w:sz w:val="22"/>
          <w:szCs w:val="22"/>
        </w:rPr>
      </w:pPr>
      <w:r>
        <w:rPr>
          <w:rFonts w:cs="Tahoma"/>
          <w:sz w:val="22"/>
          <w:szCs w:val="22"/>
        </w:rPr>
        <w:t>d)</w:t>
      </w:r>
      <w:r w:rsidR="003F4DAB" w:rsidRPr="00A73487">
        <w:rPr>
          <w:rFonts w:cs="Tahoma"/>
          <w:sz w:val="22"/>
          <w:szCs w:val="22"/>
        </w:rPr>
        <w:t xml:space="preserve"> activités professionnelles : type d’activité, nature des biens ou des services utilisés, relations d’affaires</w:t>
      </w:r>
      <w:r>
        <w:rPr>
          <w:rFonts w:cs="Tahoma"/>
          <w:sz w:val="22"/>
          <w:szCs w:val="22"/>
        </w:rPr>
        <w:t> ;</w:t>
      </w:r>
    </w:p>
    <w:p w14:paraId="65153E21" w14:textId="77777777" w:rsidR="00B0247B" w:rsidRDefault="00B0247B" w:rsidP="004C300A">
      <w:pPr>
        <w:spacing w:after="0"/>
        <w:jc w:val="both"/>
        <w:rPr>
          <w:rFonts w:cs="Tahoma"/>
          <w:sz w:val="22"/>
          <w:szCs w:val="22"/>
        </w:rPr>
      </w:pPr>
    </w:p>
    <w:p w14:paraId="67BCFEF7" w14:textId="4DA243F0" w:rsidR="005D2514" w:rsidRPr="008225A9" w:rsidRDefault="00F17DC7" w:rsidP="004C300A">
      <w:pPr>
        <w:spacing w:after="0"/>
        <w:jc w:val="both"/>
        <w:rPr>
          <w:rFonts w:cs="Tahoma"/>
          <w:sz w:val="22"/>
          <w:szCs w:val="22"/>
        </w:rPr>
      </w:pPr>
      <w:r>
        <w:rPr>
          <w:rFonts w:cs="Tahoma"/>
          <w:sz w:val="22"/>
          <w:szCs w:val="22"/>
        </w:rPr>
        <w:t xml:space="preserve">3° en ce qui concerne les </w:t>
      </w:r>
      <w:r w:rsidR="007E5B95" w:rsidRPr="00BB0BB3">
        <w:rPr>
          <w:rFonts w:cs="Tahoma"/>
          <w:sz w:val="22"/>
          <w:szCs w:val="22"/>
        </w:rPr>
        <w:t xml:space="preserve">membres du personnel </w:t>
      </w:r>
      <w:r w:rsidR="00A3601B" w:rsidRPr="00BB0BB3">
        <w:rPr>
          <w:rFonts w:cs="Tahoma"/>
          <w:sz w:val="22"/>
          <w:szCs w:val="22"/>
        </w:rPr>
        <w:t>du bénéficiaire</w:t>
      </w:r>
      <w:r w:rsidR="00A3601B" w:rsidRPr="008225A9">
        <w:rPr>
          <w:rFonts w:cs="Tahoma"/>
          <w:sz w:val="22"/>
          <w:szCs w:val="22"/>
        </w:rPr>
        <w:t xml:space="preserve"> </w:t>
      </w:r>
      <w:r w:rsidR="001D14F4" w:rsidRPr="008225A9">
        <w:rPr>
          <w:rFonts w:cs="Tahoma"/>
          <w:sz w:val="22"/>
          <w:szCs w:val="22"/>
        </w:rPr>
        <w:t>:</w:t>
      </w:r>
    </w:p>
    <w:p w14:paraId="0169A739" w14:textId="7B920CC9" w:rsidR="008B5B36" w:rsidRPr="004C300A" w:rsidRDefault="00F17DC7" w:rsidP="008B5B36">
      <w:pPr>
        <w:spacing w:after="0"/>
        <w:jc w:val="both"/>
        <w:rPr>
          <w:rFonts w:cs="Tahoma"/>
          <w:sz w:val="22"/>
          <w:szCs w:val="22"/>
        </w:rPr>
      </w:pPr>
      <w:r>
        <w:rPr>
          <w:rFonts w:cs="Tahoma"/>
          <w:sz w:val="22"/>
          <w:szCs w:val="22"/>
        </w:rPr>
        <w:t>a)</w:t>
      </w:r>
      <w:r w:rsidR="008B5B36" w:rsidRPr="004C300A">
        <w:rPr>
          <w:rFonts w:cs="Tahoma"/>
          <w:sz w:val="22"/>
          <w:szCs w:val="22"/>
        </w:rPr>
        <w:t xml:space="preserve"> données d’identification personnelles : nom, adresse privée et professionnelle, numéro de téléphone professionnel ;</w:t>
      </w:r>
    </w:p>
    <w:p w14:paraId="4D40F0C0" w14:textId="17A70191" w:rsidR="008B5B36" w:rsidRPr="004C300A" w:rsidRDefault="00F17DC7" w:rsidP="008B5B36">
      <w:pPr>
        <w:spacing w:after="0"/>
        <w:jc w:val="both"/>
        <w:rPr>
          <w:rFonts w:cs="Tahoma"/>
          <w:sz w:val="22"/>
          <w:szCs w:val="22"/>
        </w:rPr>
      </w:pPr>
      <w:r>
        <w:rPr>
          <w:rFonts w:cs="Tahoma"/>
          <w:sz w:val="22"/>
          <w:szCs w:val="22"/>
        </w:rPr>
        <w:t>b)</w:t>
      </w:r>
      <w:r w:rsidR="008B5B36" w:rsidRPr="004C300A">
        <w:rPr>
          <w:rFonts w:cs="Tahoma"/>
          <w:sz w:val="22"/>
          <w:szCs w:val="22"/>
        </w:rPr>
        <w:t xml:space="preserve"> données d’identification financières : numéros d’identification et de comptes bancaires ;</w:t>
      </w:r>
    </w:p>
    <w:p w14:paraId="50CC2832" w14:textId="4F6F9D88" w:rsidR="008B5B36" w:rsidRPr="004C300A" w:rsidRDefault="00F17DC7" w:rsidP="008B5B36">
      <w:pPr>
        <w:spacing w:after="0"/>
        <w:jc w:val="both"/>
        <w:rPr>
          <w:rFonts w:cs="Tahoma"/>
          <w:sz w:val="22"/>
          <w:szCs w:val="22"/>
        </w:rPr>
      </w:pPr>
      <w:r>
        <w:rPr>
          <w:rFonts w:cs="Tahoma"/>
          <w:sz w:val="22"/>
          <w:szCs w:val="22"/>
        </w:rPr>
        <w:t>c)</w:t>
      </w:r>
      <w:r w:rsidR="008B5B36" w:rsidRPr="004C300A">
        <w:rPr>
          <w:rFonts w:cs="Tahoma"/>
          <w:sz w:val="22"/>
          <w:szCs w:val="22"/>
        </w:rPr>
        <w:t xml:space="preserve"> revenus professionnels</w:t>
      </w:r>
      <w:r w:rsidR="00C739C7">
        <w:rPr>
          <w:rFonts w:cs="Tahoma"/>
          <w:sz w:val="22"/>
          <w:szCs w:val="22"/>
        </w:rPr>
        <w:t xml:space="preserve"> </w:t>
      </w:r>
      <w:r w:rsidR="00F528AC">
        <w:rPr>
          <w:rFonts w:cs="Tahoma"/>
          <w:sz w:val="22"/>
          <w:szCs w:val="22"/>
        </w:rPr>
        <w:t>liés à l’activité subventionnée</w:t>
      </w:r>
      <w:r w:rsidR="008B5B36" w:rsidRPr="004C300A">
        <w:rPr>
          <w:rFonts w:cs="Tahoma"/>
          <w:sz w:val="22"/>
          <w:szCs w:val="22"/>
        </w:rPr>
        <w:t xml:space="preserve"> ;</w:t>
      </w:r>
    </w:p>
    <w:p w14:paraId="432EF236" w14:textId="07FB5D46" w:rsidR="008B5B36" w:rsidRPr="004C300A" w:rsidRDefault="00F17DC7" w:rsidP="008B5B36">
      <w:pPr>
        <w:spacing w:after="0"/>
        <w:jc w:val="both"/>
        <w:rPr>
          <w:rFonts w:cs="Tahoma"/>
          <w:sz w:val="22"/>
          <w:szCs w:val="22"/>
        </w:rPr>
      </w:pPr>
      <w:r>
        <w:rPr>
          <w:rFonts w:cs="Tahoma"/>
          <w:sz w:val="22"/>
          <w:szCs w:val="22"/>
        </w:rPr>
        <w:t>d)</w:t>
      </w:r>
      <w:r w:rsidR="008B5B36" w:rsidRPr="004C300A">
        <w:rPr>
          <w:rFonts w:cs="Tahoma"/>
          <w:sz w:val="22"/>
          <w:szCs w:val="22"/>
        </w:rPr>
        <w:t xml:space="preserve"> détails relatifs aux assurances</w:t>
      </w:r>
      <w:r w:rsidR="00D83261">
        <w:rPr>
          <w:rFonts w:cs="Tahoma"/>
          <w:sz w:val="22"/>
          <w:szCs w:val="22"/>
        </w:rPr>
        <w:t xml:space="preserve"> couvrant des risques liés à l’activité subventionnée</w:t>
      </w:r>
      <w:r w:rsidR="008B5B36" w:rsidRPr="004C300A">
        <w:rPr>
          <w:rFonts w:cs="Tahoma"/>
          <w:sz w:val="22"/>
          <w:szCs w:val="22"/>
        </w:rPr>
        <w:t xml:space="preserve"> ;</w:t>
      </w:r>
    </w:p>
    <w:p w14:paraId="0398AE18" w14:textId="51360B5D" w:rsidR="008B5B36" w:rsidRPr="004C300A" w:rsidRDefault="00F17DC7" w:rsidP="008B5B36">
      <w:pPr>
        <w:spacing w:after="0"/>
        <w:jc w:val="both"/>
        <w:rPr>
          <w:rFonts w:cs="Tahoma"/>
          <w:sz w:val="22"/>
          <w:szCs w:val="22"/>
        </w:rPr>
      </w:pPr>
      <w:r>
        <w:rPr>
          <w:rFonts w:cs="Tahoma"/>
          <w:sz w:val="22"/>
          <w:szCs w:val="22"/>
        </w:rPr>
        <w:t>e)</w:t>
      </w:r>
      <w:r w:rsidR="008B5B36" w:rsidRPr="004C300A">
        <w:rPr>
          <w:rFonts w:cs="Tahoma"/>
          <w:sz w:val="22"/>
          <w:szCs w:val="22"/>
        </w:rPr>
        <w:t xml:space="preserve"> détails personnels : </w:t>
      </w:r>
      <w:r w:rsidR="00767878">
        <w:rPr>
          <w:rFonts w:cs="Tahoma"/>
          <w:sz w:val="22"/>
          <w:szCs w:val="22"/>
        </w:rPr>
        <w:t xml:space="preserve">âge </w:t>
      </w:r>
      <w:r w:rsidR="008B5B36" w:rsidRPr="004C300A">
        <w:rPr>
          <w:rFonts w:cs="Tahoma"/>
          <w:sz w:val="22"/>
          <w:szCs w:val="22"/>
        </w:rPr>
        <w:t>;</w:t>
      </w:r>
    </w:p>
    <w:p w14:paraId="135B84E5" w14:textId="215ECCD3" w:rsidR="008B5B36" w:rsidRPr="004C300A" w:rsidRDefault="00F17DC7" w:rsidP="008B5B36">
      <w:pPr>
        <w:spacing w:after="0"/>
        <w:jc w:val="both"/>
        <w:rPr>
          <w:rFonts w:cs="Tahoma"/>
          <w:sz w:val="22"/>
          <w:szCs w:val="22"/>
        </w:rPr>
      </w:pPr>
      <w:r>
        <w:rPr>
          <w:rFonts w:cs="Tahoma"/>
          <w:sz w:val="22"/>
          <w:szCs w:val="22"/>
        </w:rPr>
        <w:t>f)</w:t>
      </w:r>
      <w:r w:rsidR="008B5B36" w:rsidRPr="004C300A">
        <w:rPr>
          <w:rFonts w:cs="Tahoma"/>
          <w:sz w:val="22"/>
          <w:szCs w:val="22"/>
        </w:rPr>
        <w:t xml:space="preserve"> curriculum académique : diplômes obtenus</w:t>
      </w:r>
      <w:r w:rsidR="005F56C9">
        <w:rPr>
          <w:rFonts w:cs="Tahoma"/>
          <w:sz w:val="22"/>
          <w:szCs w:val="22"/>
        </w:rPr>
        <w:t xml:space="preserve"> </w:t>
      </w:r>
      <w:r w:rsidR="00B236B5">
        <w:rPr>
          <w:rFonts w:cs="Tahoma"/>
          <w:sz w:val="22"/>
          <w:szCs w:val="22"/>
        </w:rPr>
        <w:t>pertinents pour l’activité subventionnée</w:t>
      </w:r>
      <w:r w:rsidR="008B5B36" w:rsidRPr="004C300A">
        <w:rPr>
          <w:rFonts w:cs="Tahoma"/>
          <w:sz w:val="22"/>
          <w:szCs w:val="22"/>
        </w:rPr>
        <w:t xml:space="preserve"> ;</w:t>
      </w:r>
    </w:p>
    <w:p w14:paraId="3906052E" w14:textId="4CE46C8E" w:rsidR="008B5B36" w:rsidRPr="004C300A" w:rsidRDefault="00F17DC7" w:rsidP="008B5B36">
      <w:pPr>
        <w:spacing w:after="0"/>
        <w:jc w:val="both"/>
        <w:rPr>
          <w:rFonts w:cs="Tahoma"/>
          <w:sz w:val="22"/>
          <w:szCs w:val="22"/>
        </w:rPr>
      </w:pPr>
      <w:r>
        <w:rPr>
          <w:rFonts w:cs="Tahoma"/>
          <w:sz w:val="22"/>
          <w:szCs w:val="22"/>
        </w:rPr>
        <w:t>g)</w:t>
      </w:r>
      <w:r w:rsidR="008B5B36" w:rsidRPr="004C300A">
        <w:rPr>
          <w:rFonts w:cs="Tahoma"/>
          <w:sz w:val="22"/>
          <w:szCs w:val="22"/>
        </w:rPr>
        <w:t xml:space="preserve"> qualifications professionnelles : brevets</w:t>
      </w:r>
      <w:r w:rsidR="00692718">
        <w:rPr>
          <w:rFonts w:cs="Tahoma"/>
          <w:sz w:val="22"/>
          <w:szCs w:val="22"/>
        </w:rPr>
        <w:t xml:space="preserve">, </w:t>
      </w:r>
      <w:r w:rsidR="008B5B36" w:rsidRPr="004C300A">
        <w:rPr>
          <w:rFonts w:cs="Tahoma"/>
          <w:sz w:val="22"/>
          <w:szCs w:val="22"/>
        </w:rPr>
        <w:t>formations professionnelles</w:t>
      </w:r>
      <w:r w:rsidR="00692718">
        <w:rPr>
          <w:rFonts w:cs="Tahoma"/>
          <w:sz w:val="22"/>
          <w:szCs w:val="22"/>
        </w:rPr>
        <w:t xml:space="preserve"> et </w:t>
      </w:r>
      <w:r w:rsidR="008B5B36" w:rsidRPr="004C300A">
        <w:rPr>
          <w:rFonts w:cs="Tahoma"/>
          <w:sz w:val="22"/>
          <w:szCs w:val="22"/>
        </w:rPr>
        <w:t>licences spéciales</w:t>
      </w:r>
      <w:r w:rsidR="00692718">
        <w:rPr>
          <w:rFonts w:cs="Tahoma"/>
          <w:sz w:val="22"/>
          <w:szCs w:val="22"/>
        </w:rPr>
        <w:t xml:space="preserve"> pertinents pour l’activité subventionnée</w:t>
      </w:r>
      <w:r w:rsidR="008B5B36" w:rsidRPr="004C300A">
        <w:rPr>
          <w:rFonts w:cs="Tahoma"/>
          <w:sz w:val="22"/>
          <w:szCs w:val="22"/>
        </w:rPr>
        <w:t xml:space="preserve"> ;</w:t>
      </w:r>
    </w:p>
    <w:p w14:paraId="529F1DE0" w14:textId="72255C60" w:rsidR="008B5B36" w:rsidRPr="004C300A" w:rsidRDefault="00F17DC7" w:rsidP="008B5B36">
      <w:pPr>
        <w:spacing w:after="0"/>
        <w:jc w:val="both"/>
        <w:rPr>
          <w:rFonts w:cs="Tahoma"/>
          <w:sz w:val="22"/>
          <w:szCs w:val="22"/>
        </w:rPr>
      </w:pPr>
      <w:r>
        <w:rPr>
          <w:rFonts w:cs="Tahoma"/>
          <w:sz w:val="22"/>
          <w:szCs w:val="22"/>
        </w:rPr>
        <w:t>h)</w:t>
      </w:r>
      <w:r w:rsidR="008B5B36" w:rsidRPr="004C300A">
        <w:rPr>
          <w:rFonts w:cs="Tahoma"/>
          <w:sz w:val="22"/>
          <w:szCs w:val="22"/>
        </w:rPr>
        <w:t xml:space="preserve"> emploi actuel : employeur, titre et description de la fonction, grade, date de recrutement, lieu de travail, spécialisation ou type d’entreprise, modalités et conditions de travail, fonctions antérieures et expérience précédente auprès de l’employeur actuel</w:t>
      </w:r>
      <w:r w:rsidR="000F3772">
        <w:rPr>
          <w:rFonts w:cs="Tahoma"/>
          <w:sz w:val="22"/>
          <w:szCs w:val="22"/>
        </w:rPr>
        <w:t xml:space="preserve">, </w:t>
      </w:r>
      <w:r w:rsidR="000F3772" w:rsidRPr="0042435D">
        <w:rPr>
          <w:rFonts w:cs="Tahoma"/>
          <w:sz w:val="22"/>
          <w:szCs w:val="22"/>
        </w:rPr>
        <w:t>régime de travail</w:t>
      </w:r>
      <w:r w:rsidR="008B5B36" w:rsidRPr="004C300A">
        <w:rPr>
          <w:rFonts w:cs="Tahoma"/>
          <w:sz w:val="22"/>
          <w:szCs w:val="22"/>
        </w:rPr>
        <w:t xml:space="preserve"> ;</w:t>
      </w:r>
    </w:p>
    <w:p w14:paraId="3D4A00CD" w14:textId="1E55B215" w:rsidR="008B5B36" w:rsidRPr="004C300A" w:rsidRDefault="00F17DC7" w:rsidP="008B5B36">
      <w:pPr>
        <w:spacing w:after="0"/>
        <w:jc w:val="both"/>
        <w:rPr>
          <w:rFonts w:cs="Tahoma"/>
          <w:sz w:val="22"/>
          <w:szCs w:val="22"/>
        </w:rPr>
      </w:pPr>
      <w:r>
        <w:rPr>
          <w:rFonts w:cs="Tahoma"/>
          <w:sz w:val="22"/>
          <w:szCs w:val="22"/>
        </w:rPr>
        <w:t>i)</w:t>
      </w:r>
      <w:r w:rsidR="008B5B36" w:rsidRPr="004C300A">
        <w:rPr>
          <w:rFonts w:cs="Tahoma"/>
          <w:sz w:val="22"/>
          <w:szCs w:val="22"/>
        </w:rPr>
        <w:t xml:space="preserve"> fin de l’emploi : date du départ, raison du départ, préavis donné, conditions de fin de l’emploi</w:t>
      </w:r>
      <w:r w:rsidR="00B0247B">
        <w:rPr>
          <w:rFonts w:cs="Tahoma"/>
          <w:sz w:val="22"/>
          <w:szCs w:val="22"/>
        </w:rPr>
        <w:t> ;</w:t>
      </w:r>
    </w:p>
    <w:p w14:paraId="5B0D9DED" w14:textId="589D95FC" w:rsidR="008B5B36" w:rsidRPr="004C300A" w:rsidRDefault="00F17DC7" w:rsidP="008B5B36">
      <w:pPr>
        <w:spacing w:after="0"/>
        <w:jc w:val="both"/>
        <w:rPr>
          <w:rFonts w:cs="Tahoma"/>
          <w:sz w:val="22"/>
          <w:szCs w:val="22"/>
        </w:rPr>
      </w:pPr>
      <w:r>
        <w:rPr>
          <w:rFonts w:cs="Tahoma"/>
          <w:sz w:val="22"/>
          <w:szCs w:val="22"/>
        </w:rPr>
        <w:t>j)</w:t>
      </w:r>
      <w:r w:rsidR="008B5B36" w:rsidRPr="004C300A">
        <w:rPr>
          <w:rFonts w:cs="Tahoma"/>
          <w:sz w:val="22"/>
          <w:szCs w:val="22"/>
        </w:rPr>
        <w:t xml:space="preserve"> carrière : emplois et employeurs précédents, périodes </w:t>
      </w:r>
      <w:r w:rsidR="008F59C6" w:rsidRPr="007F2E1D">
        <w:rPr>
          <w:rFonts w:cs="Tahoma"/>
          <w:sz w:val="22"/>
          <w:szCs w:val="22"/>
        </w:rPr>
        <w:t>d’inactivité</w:t>
      </w:r>
      <w:r w:rsidR="008F59C6">
        <w:rPr>
          <w:rFonts w:cs="Tahoma"/>
          <w:sz w:val="22"/>
          <w:szCs w:val="22"/>
        </w:rPr>
        <w:t xml:space="preserve"> ou </w:t>
      </w:r>
      <w:r w:rsidR="008B5B36" w:rsidRPr="004C300A">
        <w:rPr>
          <w:rFonts w:cs="Tahoma"/>
          <w:sz w:val="22"/>
          <w:szCs w:val="22"/>
        </w:rPr>
        <w:t>sans emploi ;</w:t>
      </w:r>
    </w:p>
    <w:p w14:paraId="347064B1" w14:textId="308FD3E4" w:rsidR="008B5B36" w:rsidRPr="004C300A" w:rsidRDefault="00F17DC7" w:rsidP="008B5B36">
      <w:pPr>
        <w:spacing w:after="0"/>
        <w:jc w:val="both"/>
        <w:rPr>
          <w:rFonts w:cs="Tahoma"/>
          <w:sz w:val="22"/>
          <w:szCs w:val="22"/>
        </w:rPr>
      </w:pPr>
      <w:r>
        <w:rPr>
          <w:rFonts w:cs="Tahoma"/>
          <w:sz w:val="22"/>
          <w:szCs w:val="22"/>
        </w:rPr>
        <w:t>k)</w:t>
      </w:r>
      <w:r w:rsidR="008B5B36" w:rsidRPr="004C300A">
        <w:rPr>
          <w:rFonts w:cs="Tahoma"/>
          <w:sz w:val="22"/>
          <w:szCs w:val="22"/>
        </w:rPr>
        <w:t xml:space="preserve"> salaire : paiements et retenues, salaire, commissions, bonus, dépenses, gratifications, avantages, prêts</w:t>
      </w:r>
      <w:r w:rsidR="00F96172" w:rsidRPr="007F2E1D">
        <w:rPr>
          <w:rFonts w:cs="Tahoma"/>
          <w:sz w:val="22"/>
          <w:szCs w:val="22"/>
        </w:rPr>
        <w:t xml:space="preserve"> </w:t>
      </w:r>
      <w:r w:rsidR="006B6991" w:rsidRPr="004C300A">
        <w:rPr>
          <w:rFonts w:cs="Tahoma"/>
          <w:sz w:val="22"/>
          <w:szCs w:val="22"/>
        </w:rPr>
        <w:t>accordés par le b</w:t>
      </w:r>
      <w:r w:rsidR="007262DD" w:rsidRPr="004C300A">
        <w:rPr>
          <w:rFonts w:cs="Tahoma"/>
          <w:sz w:val="22"/>
          <w:szCs w:val="22"/>
        </w:rPr>
        <w:t>énéficiaire</w:t>
      </w:r>
      <w:r w:rsidR="008B5B36" w:rsidRPr="004C300A">
        <w:rPr>
          <w:rFonts w:cs="Tahoma"/>
          <w:sz w:val="22"/>
          <w:szCs w:val="22"/>
        </w:rPr>
        <w:t>, taxes retenues, prélèvements pour la pension, cotisation syndicale, méthodes de paiement, date de la dernière augmentation salariale ;</w:t>
      </w:r>
    </w:p>
    <w:p w14:paraId="56D39ABD" w14:textId="18C0A886" w:rsidR="008B5B36" w:rsidRPr="004C300A" w:rsidRDefault="00F17DC7" w:rsidP="008B5B36">
      <w:pPr>
        <w:spacing w:after="0"/>
        <w:jc w:val="both"/>
        <w:rPr>
          <w:rFonts w:cs="Tahoma"/>
          <w:sz w:val="22"/>
          <w:szCs w:val="22"/>
        </w:rPr>
      </w:pPr>
      <w:r>
        <w:rPr>
          <w:rFonts w:cs="Tahoma"/>
          <w:sz w:val="22"/>
          <w:szCs w:val="22"/>
        </w:rPr>
        <w:t>l)</w:t>
      </w:r>
      <w:r w:rsidR="008B5B36" w:rsidRPr="004C300A">
        <w:rPr>
          <w:rFonts w:cs="Tahoma"/>
          <w:sz w:val="22"/>
          <w:szCs w:val="22"/>
        </w:rPr>
        <w:t xml:space="preserve"> actifs </w:t>
      </w:r>
      <w:r w:rsidR="00CC5693" w:rsidRPr="004A59C4">
        <w:rPr>
          <w:rFonts w:cs="Tahoma"/>
          <w:sz w:val="22"/>
          <w:szCs w:val="22"/>
        </w:rPr>
        <w:t>du bénéficiaire</w:t>
      </w:r>
      <w:r w:rsidR="00CC5693">
        <w:rPr>
          <w:rFonts w:cs="Tahoma"/>
          <w:sz w:val="22"/>
          <w:szCs w:val="22"/>
        </w:rPr>
        <w:t xml:space="preserve"> </w:t>
      </w:r>
      <w:r w:rsidR="008B5B36" w:rsidRPr="004C300A">
        <w:rPr>
          <w:rFonts w:cs="Tahoma"/>
          <w:sz w:val="22"/>
          <w:szCs w:val="22"/>
        </w:rPr>
        <w:t>détenus par le membre du personnel : voiture, outils, pièces de rechange, ouvrages de référence, autres objets détenus par l’employé ;</w:t>
      </w:r>
    </w:p>
    <w:p w14:paraId="0EE42698" w14:textId="320DD63A" w:rsidR="008B5B36" w:rsidRPr="004C300A" w:rsidRDefault="00F17DC7" w:rsidP="008B5B36">
      <w:pPr>
        <w:spacing w:after="0"/>
        <w:jc w:val="both"/>
        <w:rPr>
          <w:rFonts w:cs="Tahoma"/>
          <w:sz w:val="22"/>
          <w:szCs w:val="22"/>
        </w:rPr>
      </w:pPr>
      <w:r>
        <w:rPr>
          <w:rFonts w:cs="Tahoma"/>
          <w:sz w:val="22"/>
          <w:szCs w:val="22"/>
        </w:rPr>
        <w:t>m)</w:t>
      </w:r>
      <w:r w:rsidR="008B5B36" w:rsidRPr="004C300A">
        <w:rPr>
          <w:rFonts w:cs="Tahoma"/>
          <w:sz w:val="22"/>
          <w:szCs w:val="22"/>
        </w:rPr>
        <w:t xml:space="preserve"> organisation du travail</w:t>
      </w:r>
      <w:r w:rsidR="005C6966">
        <w:rPr>
          <w:rFonts w:cs="Tahoma"/>
          <w:sz w:val="22"/>
          <w:szCs w:val="22"/>
        </w:rPr>
        <w:t xml:space="preserve"> </w:t>
      </w:r>
      <w:r w:rsidR="005C6966" w:rsidRPr="004A59C4">
        <w:rPr>
          <w:rFonts w:cs="Tahoma"/>
          <w:sz w:val="22"/>
          <w:szCs w:val="22"/>
        </w:rPr>
        <w:t>au niveau du bénéficiaire</w:t>
      </w:r>
      <w:r w:rsidR="008B5B36" w:rsidRPr="004C300A">
        <w:rPr>
          <w:rFonts w:cs="Tahoma"/>
          <w:sz w:val="22"/>
          <w:szCs w:val="22"/>
        </w:rPr>
        <w:t xml:space="preserve"> : responsabilités actuelles, projets</w:t>
      </w:r>
      <w:r w:rsidR="0054521A">
        <w:rPr>
          <w:rFonts w:cs="Tahoma"/>
          <w:sz w:val="22"/>
          <w:szCs w:val="22"/>
        </w:rPr>
        <w:t xml:space="preserve"> </w:t>
      </w:r>
      <w:r w:rsidR="0054521A" w:rsidRPr="004A59C4">
        <w:rPr>
          <w:rFonts w:cs="Tahoma"/>
          <w:sz w:val="22"/>
          <w:szCs w:val="22"/>
        </w:rPr>
        <w:t>traités</w:t>
      </w:r>
      <w:r w:rsidR="008B5B36" w:rsidRPr="004C300A">
        <w:rPr>
          <w:rFonts w:cs="Tahoma"/>
          <w:sz w:val="22"/>
          <w:szCs w:val="22"/>
        </w:rPr>
        <w:t>, horaire, heures prestées ;</w:t>
      </w:r>
    </w:p>
    <w:p w14:paraId="49E88DBC" w14:textId="57E035BA" w:rsidR="00DE6C87" w:rsidRDefault="00F17DC7" w:rsidP="004C300A">
      <w:pPr>
        <w:spacing w:after="0"/>
        <w:jc w:val="both"/>
        <w:rPr>
          <w:rFonts w:cs="Tahoma"/>
          <w:sz w:val="22"/>
          <w:szCs w:val="22"/>
        </w:rPr>
      </w:pPr>
      <w:r>
        <w:rPr>
          <w:rFonts w:cs="Tahoma"/>
          <w:sz w:val="22"/>
          <w:szCs w:val="22"/>
        </w:rPr>
        <w:t>n)</w:t>
      </w:r>
      <w:r w:rsidR="008B5B36" w:rsidRPr="004C300A">
        <w:rPr>
          <w:rFonts w:cs="Tahoma"/>
          <w:sz w:val="22"/>
          <w:szCs w:val="22"/>
        </w:rPr>
        <w:t xml:space="preserve"> numéro de Registre national </w:t>
      </w:r>
      <w:r w:rsidR="00A1402D" w:rsidRPr="004A59C4">
        <w:rPr>
          <w:rFonts w:cs="Tahoma"/>
          <w:sz w:val="22"/>
          <w:szCs w:val="22"/>
        </w:rPr>
        <w:t>ou</w:t>
      </w:r>
      <w:r w:rsidR="008B5B36" w:rsidRPr="004C300A">
        <w:rPr>
          <w:rFonts w:cs="Tahoma"/>
          <w:sz w:val="22"/>
          <w:szCs w:val="22"/>
        </w:rPr>
        <w:t xml:space="preserve"> numéro d’identification de la sécurité sociale</w:t>
      </w:r>
      <w:r w:rsidR="00DE6C87">
        <w:rPr>
          <w:rFonts w:cs="Tahoma"/>
          <w:sz w:val="22"/>
          <w:szCs w:val="22"/>
        </w:rPr>
        <w:t> ;</w:t>
      </w:r>
    </w:p>
    <w:p w14:paraId="655B2B1D" w14:textId="77777777" w:rsidR="00B0247B" w:rsidRDefault="00B0247B" w:rsidP="004C300A">
      <w:pPr>
        <w:spacing w:after="0"/>
        <w:jc w:val="both"/>
        <w:rPr>
          <w:rFonts w:cs="Tahoma"/>
          <w:sz w:val="22"/>
          <w:szCs w:val="22"/>
        </w:rPr>
      </w:pPr>
    </w:p>
    <w:p w14:paraId="5A1989F5" w14:textId="7AFD600F" w:rsidR="00AA38BC" w:rsidRDefault="00283DD2" w:rsidP="004C300A">
      <w:pPr>
        <w:spacing w:after="0"/>
        <w:jc w:val="both"/>
        <w:rPr>
          <w:rFonts w:cs="Tahoma"/>
          <w:sz w:val="22"/>
          <w:szCs w:val="22"/>
        </w:rPr>
      </w:pPr>
      <w:r>
        <w:rPr>
          <w:rFonts w:cs="Tahoma"/>
          <w:sz w:val="22"/>
          <w:szCs w:val="22"/>
        </w:rPr>
        <w:t>4° en ce qui concerne l</w:t>
      </w:r>
      <w:r w:rsidR="00EF38C9" w:rsidRPr="00FA3670">
        <w:rPr>
          <w:rFonts w:cs="Tahoma"/>
          <w:sz w:val="22"/>
          <w:szCs w:val="22"/>
        </w:rPr>
        <w:t xml:space="preserve">es </w:t>
      </w:r>
      <w:r w:rsidR="00E56E88" w:rsidRPr="00BB0BB3">
        <w:rPr>
          <w:rFonts w:cs="Tahoma"/>
          <w:sz w:val="22"/>
          <w:szCs w:val="22"/>
        </w:rPr>
        <w:t xml:space="preserve">fournisseurs, prestataires </w:t>
      </w:r>
      <w:r w:rsidR="00236670" w:rsidRPr="00BB0BB3">
        <w:rPr>
          <w:rFonts w:cs="Tahoma"/>
          <w:sz w:val="22"/>
          <w:szCs w:val="22"/>
        </w:rPr>
        <w:t>et soumissionnaires</w:t>
      </w:r>
      <w:r w:rsidR="00236670" w:rsidRPr="00FA3670">
        <w:rPr>
          <w:rFonts w:cs="Tahoma"/>
          <w:sz w:val="22"/>
          <w:szCs w:val="22"/>
        </w:rPr>
        <w:t xml:space="preserve"> </w:t>
      </w:r>
      <w:r w:rsidR="00EF38C9" w:rsidRPr="00FA3670">
        <w:rPr>
          <w:rFonts w:cs="Tahoma"/>
          <w:sz w:val="22"/>
          <w:szCs w:val="22"/>
        </w:rPr>
        <w:t>:</w:t>
      </w:r>
    </w:p>
    <w:p w14:paraId="4293EA09" w14:textId="20B85174" w:rsidR="00862D3C" w:rsidRPr="004C300A" w:rsidRDefault="00283DD2" w:rsidP="00AA38BC">
      <w:pPr>
        <w:spacing w:after="0"/>
        <w:jc w:val="both"/>
        <w:rPr>
          <w:rFonts w:cs="Tahoma"/>
          <w:sz w:val="22"/>
          <w:szCs w:val="22"/>
        </w:rPr>
      </w:pPr>
      <w:r>
        <w:rPr>
          <w:rFonts w:cs="Tahoma"/>
          <w:sz w:val="22"/>
          <w:szCs w:val="22"/>
        </w:rPr>
        <w:lastRenderedPageBreak/>
        <w:t>a)</w:t>
      </w:r>
      <w:r w:rsidR="00862D3C" w:rsidRPr="004C300A">
        <w:rPr>
          <w:rFonts w:cs="Tahoma"/>
          <w:sz w:val="22"/>
          <w:szCs w:val="22"/>
        </w:rPr>
        <w:t xml:space="preserve"> données d’identification personnelles : nom, adresse professionnelle, numéro de téléphone professionnel ;</w:t>
      </w:r>
    </w:p>
    <w:p w14:paraId="7EB2C2F3" w14:textId="15F5AE62" w:rsidR="001F0330" w:rsidRPr="004C300A" w:rsidRDefault="00283DD2" w:rsidP="00970B7B">
      <w:pPr>
        <w:spacing w:after="0"/>
        <w:jc w:val="both"/>
        <w:rPr>
          <w:rFonts w:cs="Tahoma"/>
          <w:sz w:val="22"/>
          <w:szCs w:val="22"/>
        </w:rPr>
      </w:pPr>
      <w:r>
        <w:rPr>
          <w:rFonts w:cs="Tahoma"/>
          <w:sz w:val="22"/>
          <w:szCs w:val="22"/>
        </w:rPr>
        <w:t>b)</w:t>
      </w:r>
      <w:r w:rsidR="00862D3C" w:rsidRPr="004C300A">
        <w:rPr>
          <w:rFonts w:cs="Tahoma"/>
          <w:sz w:val="22"/>
          <w:szCs w:val="22"/>
        </w:rPr>
        <w:t xml:space="preserve"> données d’identification financières : numéros d’identification et de comptes bancaires</w:t>
      </w:r>
      <w:r w:rsidR="00F965B9">
        <w:rPr>
          <w:rFonts w:cs="Tahoma"/>
          <w:sz w:val="22"/>
          <w:szCs w:val="22"/>
        </w:rPr>
        <w:t> ;</w:t>
      </w:r>
    </w:p>
    <w:p w14:paraId="796CFB43" w14:textId="77777777" w:rsidR="00B0247B" w:rsidRDefault="00B0247B" w:rsidP="003B4587">
      <w:pPr>
        <w:spacing w:after="0"/>
        <w:jc w:val="both"/>
        <w:rPr>
          <w:rFonts w:cs="Tahoma"/>
          <w:sz w:val="22"/>
          <w:szCs w:val="22"/>
        </w:rPr>
      </w:pPr>
    </w:p>
    <w:p w14:paraId="568BBEAB" w14:textId="03179A64" w:rsidR="003B4587" w:rsidRPr="00A73487" w:rsidRDefault="00283DD2" w:rsidP="003B4587">
      <w:pPr>
        <w:spacing w:after="0"/>
        <w:jc w:val="both"/>
        <w:rPr>
          <w:rFonts w:cs="Tahoma"/>
          <w:sz w:val="22"/>
          <w:szCs w:val="22"/>
        </w:rPr>
      </w:pPr>
      <w:r>
        <w:rPr>
          <w:rFonts w:cs="Tahoma"/>
          <w:sz w:val="22"/>
          <w:szCs w:val="22"/>
        </w:rPr>
        <w:t>5° en ce qui concerne les</w:t>
      </w:r>
      <w:r w:rsidR="003B4587" w:rsidRPr="008225A9">
        <w:rPr>
          <w:rFonts w:cs="Tahoma"/>
          <w:sz w:val="22"/>
          <w:szCs w:val="22"/>
        </w:rPr>
        <w:t xml:space="preserve"> </w:t>
      </w:r>
      <w:r w:rsidR="003B4587" w:rsidRPr="00BB0BB3">
        <w:rPr>
          <w:rFonts w:cs="Tahoma"/>
          <w:sz w:val="22"/>
          <w:szCs w:val="22"/>
        </w:rPr>
        <w:t>stagiaires</w:t>
      </w:r>
      <w:r w:rsidR="003B4587">
        <w:rPr>
          <w:rFonts w:cs="Tahoma"/>
          <w:sz w:val="22"/>
          <w:szCs w:val="22"/>
        </w:rPr>
        <w:t xml:space="preserve"> </w:t>
      </w:r>
      <w:r w:rsidR="003B4587" w:rsidRPr="008225A9">
        <w:rPr>
          <w:rFonts w:cs="Tahoma"/>
          <w:sz w:val="22"/>
          <w:szCs w:val="22"/>
        </w:rPr>
        <w:t>:</w:t>
      </w:r>
      <w:r w:rsidR="00072211">
        <w:rPr>
          <w:rFonts w:cs="Tahoma"/>
          <w:sz w:val="22"/>
          <w:szCs w:val="22"/>
        </w:rPr>
        <w:t xml:space="preserve"> </w:t>
      </w:r>
      <w:r w:rsidR="003B4587" w:rsidRPr="00A73487">
        <w:rPr>
          <w:rFonts w:cs="Tahoma"/>
          <w:sz w:val="22"/>
          <w:szCs w:val="22"/>
        </w:rPr>
        <w:t>nom, adresse privée et professionnelle, numéro de téléphone professionnel ;</w:t>
      </w:r>
    </w:p>
    <w:p w14:paraId="6FFBCE4F" w14:textId="77777777" w:rsidR="00B0247B" w:rsidRDefault="00B0247B" w:rsidP="003B4587">
      <w:pPr>
        <w:spacing w:after="0"/>
        <w:jc w:val="both"/>
        <w:rPr>
          <w:rFonts w:cs="Tahoma"/>
          <w:sz w:val="22"/>
          <w:szCs w:val="22"/>
        </w:rPr>
      </w:pPr>
    </w:p>
    <w:p w14:paraId="2185FBA2" w14:textId="64F04108" w:rsidR="00190416" w:rsidRPr="008225A9" w:rsidRDefault="00494656" w:rsidP="003B4587">
      <w:pPr>
        <w:spacing w:after="0"/>
        <w:jc w:val="both"/>
        <w:rPr>
          <w:rFonts w:cs="Tahoma"/>
          <w:sz w:val="22"/>
          <w:szCs w:val="22"/>
        </w:rPr>
      </w:pPr>
      <w:r>
        <w:rPr>
          <w:rFonts w:cs="Tahoma"/>
          <w:sz w:val="22"/>
          <w:szCs w:val="22"/>
        </w:rPr>
        <w:t xml:space="preserve">6° </w:t>
      </w:r>
      <w:r w:rsidR="00AA38BC">
        <w:rPr>
          <w:rFonts w:cs="Tahoma"/>
          <w:sz w:val="22"/>
          <w:szCs w:val="22"/>
        </w:rPr>
        <w:t>en ce qui concerne l</w:t>
      </w:r>
      <w:r w:rsidR="00190416" w:rsidRPr="008225A9">
        <w:rPr>
          <w:rFonts w:cs="Tahoma"/>
          <w:sz w:val="22"/>
          <w:szCs w:val="22"/>
        </w:rPr>
        <w:t xml:space="preserve">es </w:t>
      </w:r>
      <w:r w:rsidR="00190416" w:rsidRPr="00BB0BB3">
        <w:rPr>
          <w:rFonts w:cs="Tahoma"/>
          <w:sz w:val="22"/>
          <w:szCs w:val="22"/>
        </w:rPr>
        <w:t>volontaires</w:t>
      </w:r>
      <w:r w:rsidR="00190416">
        <w:rPr>
          <w:rFonts w:cs="Tahoma"/>
          <w:sz w:val="22"/>
          <w:szCs w:val="22"/>
        </w:rPr>
        <w:t xml:space="preserve"> </w:t>
      </w:r>
      <w:r w:rsidR="00190416" w:rsidRPr="008225A9">
        <w:rPr>
          <w:rFonts w:cs="Tahoma"/>
          <w:sz w:val="22"/>
          <w:szCs w:val="22"/>
        </w:rPr>
        <w:t>:</w:t>
      </w:r>
    </w:p>
    <w:p w14:paraId="41FC5BCA" w14:textId="19754AD8" w:rsidR="00182578" w:rsidRPr="00A73487" w:rsidRDefault="00AA38BC" w:rsidP="00182578">
      <w:pPr>
        <w:spacing w:after="0"/>
        <w:jc w:val="both"/>
        <w:rPr>
          <w:rFonts w:cs="Tahoma"/>
          <w:sz w:val="22"/>
          <w:szCs w:val="22"/>
        </w:rPr>
      </w:pPr>
      <w:r>
        <w:rPr>
          <w:rFonts w:cs="Tahoma"/>
          <w:sz w:val="22"/>
          <w:szCs w:val="22"/>
        </w:rPr>
        <w:t>a)</w:t>
      </w:r>
      <w:r w:rsidR="00182578" w:rsidRPr="00A73487">
        <w:rPr>
          <w:rFonts w:cs="Tahoma"/>
          <w:sz w:val="22"/>
          <w:szCs w:val="22"/>
        </w:rPr>
        <w:t xml:space="preserve"> données d’identification personnelles : nom, adresse privée et professionnelle, numéro de téléphone professionnel ;</w:t>
      </w:r>
    </w:p>
    <w:p w14:paraId="095A381E" w14:textId="711E733E" w:rsidR="00182578" w:rsidRPr="00A73487" w:rsidRDefault="00AA38BC" w:rsidP="00182578">
      <w:pPr>
        <w:spacing w:after="0"/>
        <w:jc w:val="both"/>
        <w:rPr>
          <w:rFonts w:cs="Tahoma"/>
          <w:sz w:val="22"/>
          <w:szCs w:val="22"/>
        </w:rPr>
      </w:pPr>
      <w:r>
        <w:rPr>
          <w:rFonts w:cs="Tahoma"/>
          <w:sz w:val="22"/>
          <w:szCs w:val="22"/>
        </w:rPr>
        <w:t>b)</w:t>
      </w:r>
      <w:r w:rsidR="00182578" w:rsidRPr="00A73487">
        <w:rPr>
          <w:rFonts w:cs="Tahoma"/>
          <w:sz w:val="22"/>
          <w:szCs w:val="22"/>
        </w:rPr>
        <w:t xml:space="preserve"> données d’identification financières : numéros d’identification et de comptes bancaires, numéros de cartes de crédit ou de débit ;</w:t>
      </w:r>
    </w:p>
    <w:p w14:paraId="6527814E" w14:textId="6EB37AE6" w:rsidR="00182578" w:rsidRPr="00A73487" w:rsidRDefault="00AA38BC" w:rsidP="00182578">
      <w:pPr>
        <w:spacing w:after="0"/>
        <w:jc w:val="both"/>
        <w:rPr>
          <w:rFonts w:cs="Tahoma"/>
          <w:sz w:val="22"/>
          <w:szCs w:val="22"/>
        </w:rPr>
      </w:pPr>
      <w:r>
        <w:rPr>
          <w:rFonts w:cs="Tahoma"/>
          <w:sz w:val="22"/>
          <w:szCs w:val="22"/>
        </w:rPr>
        <w:t>c)</w:t>
      </w:r>
      <w:r w:rsidR="00182578" w:rsidRPr="00A73487">
        <w:rPr>
          <w:rFonts w:cs="Tahoma"/>
          <w:sz w:val="22"/>
          <w:szCs w:val="22"/>
        </w:rPr>
        <w:t xml:space="preserve"> revenus professionnels ;</w:t>
      </w:r>
    </w:p>
    <w:p w14:paraId="37988632" w14:textId="767EB0A7" w:rsidR="00182578" w:rsidRPr="00A73487" w:rsidRDefault="00AA38BC" w:rsidP="00182578">
      <w:pPr>
        <w:spacing w:after="0"/>
        <w:jc w:val="both"/>
        <w:rPr>
          <w:rFonts w:cs="Tahoma"/>
          <w:sz w:val="22"/>
          <w:szCs w:val="22"/>
        </w:rPr>
      </w:pPr>
      <w:r>
        <w:rPr>
          <w:rFonts w:cs="Tahoma"/>
          <w:sz w:val="22"/>
          <w:szCs w:val="22"/>
        </w:rPr>
        <w:t>d)</w:t>
      </w:r>
      <w:r w:rsidR="00182578" w:rsidRPr="00A73487">
        <w:rPr>
          <w:rFonts w:cs="Tahoma"/>
          <w:sz w:val="22"/>
          <w:szCs w:val="22"/>
        </w:rPr>
        <w:t xml:space="preserve"> détails relatifs aux assurances ;</w:t>
      </w:r>
    </w:p>
    <w:p w14:paraId="4182D012" w14:textId="05B14715" w:rsidR="00182578" w:rsidRPr="00A73487" w:rsidRDefault="00A24339" w:rsidP="00182578">
      <w:pPr>
        <w:spacing w:after="0"/>
        <w:jc w:val="both"/>
        <w:rPr>
          <w:rFonts w:cs="Tahoma"/>
          <w:sz w:val="22"/>
          <w:szCs w:val="22"/>
        </w:rPr>
      </w:pPr>
      <w:r>
        <w:rPr>
          <w:rFonts w:cs="Tahoma"/>
          <w:sz w:val="22"/>
          <w:szCs w:val="22"/>
        </w:rPr>
        <w:t>e</w:t>
      </w:r>
      <w:r w:rsidR="00AA38BC">
        <w:rPr>
          <w:rFonts w:cs="Tahoma"/>
          <w:sz w:val="22"/>
          <w:szCs w:val="22"/>
        </w:rPr>
        <w:t>)</w:t>
      </w:r>
      <w:r w:rsidR="00182578" w:rsidRPr="00A73487">
        <w:rPr>
          <w:rFonts w:cs="Tahoma"/>
          <w:sz w:val="22"/>
          <w:szCs w:val="22"/>
        </w:rPr>
        <w:t xml:space="preserve"> </w:t>
      </w:r>
      <w:r w:rsidR="005721D0">
        <w:rPr>
          <w:rFonts w:cs="Tahoma"/>
          <w:sz w:val="22"/>
          <w:szCs w:val="22"/>
        </w:rPr>
        <w:t>fonction</w:t>
      </w:r>
      <w:r w:rsidR="00182578" w:rsidRPr="00A73487">
        <w:rPr>
          <w:rFonts w:cs="Tahoma"/>
          <w:sz w:val="22"/>
          <w:szCs w:val="22"/>
        </w:rPr>
        <w:t xml:space="preserve"> actuel</w:t>
      </w:r>
      <w:r w:rsidR="005721D0">
        <w:rPr>
          <w:rFonts w:cs="Tahoma"/>
          <w:sz w:val="22"/>
          <w:szCs w:val="22"/>
        </w:rPr>
        <w:t>le</w:t>
      </w:r>
      <w:r w:rsidR="00182578" w:rsidRPr="00A73487">
        <w:rPr>
          <w:rFonts w:cs="Tahoma"/>
          <w:sz w:val="22"/>
          <w:szCs w:val="22"/>
        </w:rPr>
        <w:t xml:space="preserve"> : employeur, titre et description de la fonction, grade, date de recrutement, lieu de travail, spécialisation ou type d’entreprise, modalités et conditions de travail, fonctions antérieures et expérience précédente auprès de l’employeur actuel ;</w:t>
      </w:r>
    </w:p>
    <w:p w14:paraId="02D1236B" w14:textId="1159BCC1" w:rsidR="00182578" w:rsidRPr="00A73487" w:rsidRDefault="00A24339" w:rsidP="00182578">
      <w:pPr>
        <w:spacing w:after="0"/>
        <w:jc w:val="both"/>
        <w:rPr>
          <w:rFonts w:cs="Tahoma"/>
          <w:sz w:val="22"/>
          <w:szCs w:val="22"/>
        </w:rPr>
      </w:pPr>
      <w:r>
        <w:rPr>
          <w:rFonts w:cs="Tahoma"/>
          <w:sz w:val="22"/>
          <w:szCs w:val="22"/>
        </w:rPr>
        <w:t>f</w:t>
      </w:r>
      <w:r w:rsidR="00AA38BC">
        <w:rPr>
          <w:rFonts w:cs="Tahoma"/>
          <w:sz w:val="22"/>
          <w:szCs w:val="22"/>
        </w:rPr>
        <w:t>)</w:t>
      </w:r>
      <w:r w:rsidR="00182578" w:rsidRPr="00A73487">
        <w:rPr>
          <w:rFonts w:cs="Tahoma"/>
          <w:sz w:val="22"/>
          <w:szCs w:val="22"/>
        </w:rPr>
        <w:t xml:space="preserve"> </w:t>
      </w:r>
      <w:r w:rsidR="00522BEE">
        <w:rPr>
          <w:rFonts w:cs="Tahoma"/>
          <w:sz w:val="22"/>
          <w:szCs w:val="22"/>
        </w:rPr>
        <w:t>indemnité</w:t>
      </w:r>
      <w:r w:rsidR="00182578" w:rsidRPr="00A73487">
        <w:rPr>
          <w:rFonts w:cs="Tahoma"/>
          <w:sz w:val="22"/>
          <w:szCs w:val="22"/>
        </w:rPr>
        <w:t xml:space="preserve"> : paiements et retenues, </w:t>
      </w:r>
      <w:r w:rsidR="000A41DF">
        <w:rPr>
          <w:rFonts w:cs="Tahoma"/>
          <w:sz w:val="22"/>
          <w:szCs w:val="22"/>
        </w:rPr>
        <w:t>indemnité</w:t>
      </w:r>
      <w:r w:rsidR="00182578" w:rsidRPr="00A73487">
        <w:rPr>
          <w:rFonts w:cs="Tahoma"/>
          <w:sz w:val="22"/>
          <w:szCs w:val="22"/>
        </w:rPr>
        <w:t xml:space="preserve">, dépenses, </w:t>
      </w:r>
      <w:r w:rsidR="00D727D2">
        <w:rPr>
          <w:rFonts w:cs="Tahoma"/>
          <w:sz w:val="22"/>
          <w:szCs w:val="22"/>
        </w:rPr>
        <w:t xml:space="preserve"> </w:t>
      </w:r>
      <w:r w:rsidR="00182578" w:rsidRPr="00A73487">
        <w:rPr>
          <w:rFonts w:cs="Tahoma"/>
          <w:sz w:val="22"/>
          <w:szCs w:val="22"/>
        </w:rPr>
        <w:t>prêts, taxes retenues, prélèvements pour la pension, cotisation syndicale, méthodes de paiement</w:t>
      </w:r>
      <w:r w:rsidR="005721D0">
        <w:rPr>
          <w:rFonts w:cs="Tahoma"/>
          <w:sz w:val="22"/>
          <w:szCs w:val="22"/>
        </w:rPr>
        <w:t xml:space="preserve"> </w:t>
      </w:r>
      <w:r w:rsidR="00182578" w:rsidRPr="00A73487">
        <w:rPr>
          <w:rFonts w:cs="Tahoma"/>
          <w:sz w:val="22"/>
          <w:szCs w:val="22"/>
        </w:rPr>
        <w:t>;</w:t>
      </w:r>
    </w:p>
    <w:p w14:paraId="4968455E" w14:textId="797C4860" w:rsidR="008B7F87" w:rsidRDefault="00A24339" w:rsidP="008B7F87">
      <w:pPr>
        <w:jc w:val="both"/>
        <w:rPr>
          <w:rFonts w:cs="Tahoma"/>
          <w:sz w:val="22"/>
          <w:szCs w:val="22"/>
        </w:rPr>
      </w:pPr>
      <w:r>
        <w:rPr>
          <w:rFonts w:cs="Tahoma"/>
          <w:sz w:val="22"/>
          <w:szCs w:val="22"/>
        </w:rPr>
        <w:t>g</w:t>
      </w:r>
      <w:r w:rsidR="00AA38BC">
        <w:rPr>
          <w:rFonts w:cs="Tahoma"/>
          <w:sz w:val="22"/>
          <w:szCs w:val="22"/>
        </w:rPr>
        <w:t>)</w:t>
      </w:r>
      <w:r w:rsidR="00182578" w:rsidRPr="00A73487">
        <w:rPr>
          <w:rFonts w:cs="Tahoma"/>
          <w:sz w:val="22"/>
          <w:szCs w:val="22"/>
        </w:rPr>
        <w:t xml:space="preserve"> organisation du travail </w:t>
      </w:r>
      <w:r w:rsidR="00170C87">
        <w:rPr>
          <w:rFonts w:cs="Tahoma"/>
          <w:sz w:val="22"/>
          <w:szCs w:val="22"/>
        </w:rPr>
        <w:t xml:space="preserve">au niveau du bénéficiaire </w:t>
      </w:r>
      <w:r w:rsidR="00182578" w:rsidRPr="00A73487">
        <w:rPr>
          <w:rFonts w:cs="Tahoma"/>
          <w:sz w:val="22"/>
          <w:szCs w:val="22"/>
        </w:rPr>
        <w:t>: responsabilités actuelles, projets, horaire, heures prestées</w:t>
      </w:r>
      <w:r w:rsidR="003B4587">
        <w:rPr>
          <w:rFonts w:cs="Tahoma"/>
          <w:sz w:val="22"/>
          <w:szCs w:val="22"/>
        </w:rPr>
        <w:t xml:space="preserve">. </w:t>
      </w:r>
      <w:r w:rsidR="002124F7">
        <w:rPr>
          <w:rFonts w:cs="Tahoma"/>
          <w:sz w:val="22"/>
          <w:szCs w:val="22"/>
        </w:rPr>
        <w:t>»</w:t>
      </w:r>
      <w:r w:rsidR="008B7F87">
        <w:rPr>
          <w:rFonts w:cs="Tahoma"/>
          <w:sz w:val="22"/>
          <w:szCs w:val="22"/>
        </w:rPr>
        <w:t> ;</w:t>
      </w:r>
    </w:p>
    <w:p w14:paraId="354256F1" w14:textId="4102B1CA" w:rsidR="003F4DAB" w:rsidRDefault="008B7F87">
      <w:pPr>
        <w:spacing w:after="0"/>
        <w:jc w:val="both"/>
        <w:rPr>
          <w:rFonts w:ascii="Verdana" w:hAnsi="Verdana"/>
          <w:sz w:val="22"/>
          <w:szCs w:val="22"/>
        </w:rPr>
      </w:pPr>
      <w:r w:rsidRPr="007F5687">
        <w:rPr>
          <w:rFonts w:cs="Tahoma"/>
          <w:sz w:val="22"/>
          <w:szCs w:val="22"/>
        </w:rPr>
        <w:t>b) l’alinéa 3 est abrogé</w:t>
      </w:r>
      <w:r>
        <w:rPr>
          <w:rFonts w:ascii="Verdana" w:hAnsi="Verdana"/>
          <w:sz w:val="22"/>
          <w:szCs w:val="22"/>
        </w:rPr>
        <w:t>.</w:t>
      </w:r>
    </w:p>
    <w:p w14:paraId="1344F2DB" w14:textId="77777777" w:rsidR="00AA38BC" w:rsidRPr="004C300A" w:rsidRDefault="00AA38BC" w:rsidP="004C300A">
      <w:pPr>
        <w:spacing w:after="0"/>
        <w:jc w:val="both"/>
        <w:rPr>
          <w:rFonts w:ascii="Verdana" w:hAnsi="Verdana"/>
          <w:sz w:val="22"/>
          <w:szCs w:val="22"/>
        </w:rPr>
      </w:pPr>
    </w:p>
    <w:p w14:paraId="2BD465A9" w14:textId="15E39BEC" w:rsidR="00CE3890" w:rsidRPr="006007F5" w:rsidRDefault="005869EB" w:rsidP="00024C98">
      <w:pPr>
        <w:jc w:val="both"/>
        <w:rPr>
          <w:rFonts w:cs="Tahoma"/>
          <w:sz w:val="22"/>
        </w:rPr>
      </w:pPr>
      <w:r w:rsidRPr="006007F5">
        <w:rPr>
          <w:rFonts w:cs="Tahoma"/>
          <w:b/>
          <w:sz w:val="22"/>
        </w:rPr>
        <w:t xml:space="preserve">Art. </w:t>
      </w:r>
      <w:r w:rsidR="0035418C">
        <w:rPr>
          <w:rFonts w:cs="Tahoma"/>
          <w:b/>
          <w:sz w:val="22"/>
        </w:rPr>
        <w:t>6</w:t>
      </w:r>
      <w:r w:rsidRPr="006007F5">
        <w:rPr>
          <w:rFonts w:cs="Tahoma"/>
          <w:b/>
          <w:sz w:val="22"/>
        </w:rPr>
        <w:t xml:space="preserve">. </w:t>
      </w:r>
      <w:r w:rsidR="00224E6B">
        <w:rPr>
          <w:rFonts w:cs="Tahoma"/>
          <w:sz w:val="22"/>
        </w:rPr>
        <w:t>Dans</w:t>
      </w:r>
      <w:r w:rsidR="0019416D" w:rsidRPr="006007F5">
        <w:rPr>
          <w:rFonts w:cs="Tahoma"/>
          <w:sz w:val="22"/>
        </w:rPr>
        <w:t xml:space="preserve"> l’article 5 du même arrêté, </w:t>
      </w:r>
      <w:r w:rsidR="00CE3890" w:rsidRPr="006007F5">
        <w:rPr>
          <w:rFonts w:cs="Tahoma"/>
          <w:sz w:val="22"/>
        </w:rPr>
        <w:t>les modifications suivantes sont apportées :</w:t>
      </w:r>
    </w:p>
    <w:p w14:paraId="609009DB" w14:textId="4CD56A6A" w:rsidR="00171A0A" w:rsidRPr="006007F5" w:rsidRDefault="00224E6B" w:rsidP="00024C98">
      <w:pPr>
        <w:jc w:val="both"/>
        <w:rPr>
          <w:rFonts w:cs="Tahoma"/>
          <w:sz w:val="22"/>
        </w:rPr>
      </w:pPr>
      <w:r>
        <w:rPr>
          <w:rFonts w:cs="Tahoma"/>
          <w:sz w:val="22"/>
        </w:rPr>
        <w:t>a)</w:t>
      </w:r>
      <w:r w:rsidR="00CE3890" w:rsidRPr="006007F5">
        <w:rPr>
          <w:rFonts w:cs="Tahoma"/>
          <w:sz w:val="22"/>
        </w:rPr>
        <w:t xml:space="preserve"> </w:t>
      </w:r>
      <w:r w:rsidR="00D21533">
        <w:rPr>
          <w:rFonts w:cs="Tahoma"/>
          <w:sz w:val="22"/>
        </w:rPr>
        <w:t xml:space="preserve">à </w:t>
      </w:r>
      <w:r w:rsidR="00CE3890" w:rsidRPr="006007F5">
        <w:rPr>
          <w:rFonts w:cs="Tahoma"/>
          <w:sz w:val="22"/>
        </w:rPr>
        <w:t>l’alinéa 1</w:t>
      </w:r>
      <w:r w:rsidR="00CE3890" w:rsidRPr="006007F5">
        <w:rPr>
          <w:rFonts w:cs="Tahoma"/>
          <w:sz w:val="22"/>
          <w:vertAlign w:val="superscript"/>
        </w:rPr>
        <w:t>er</w:t>
      </w:r>
      <w:r w:rsidR="00CE3890" w:rsidRPr="006007F5">
        <w:rPr>
          <w:rFonts w:cs="Tahoma"/>
          <w:sz w:val="22"/>
        </w:rPr>
        <w:t xml:space="preserve">, </w:t>
      </w:r>
      <w:r w:rsidR="00D21533">
        <w:rPr>
          <w:rFonts w:cs="Tahoma"/>
          <w:sz w:val="22"/>
        </w:rPr>
        <w:t xml:space="preserve">le </w:t>
      </w:r>
      <w:r w:rsidR="00CE3890" w:rsidRPr="006007F5">
        <w:rPr>
          <w:rFonts w:cs="Tahoma"/>
          <w:sz w:val="22"/>
        </w:rPr>
        <w:t xml:space="preserve">6° est </w:t>
      </w:r>
      <w:r w:rsidR="00A46D70" w:rsidRPr="006007F5">
        <w:rPr>
          <w:rFonts w:cs="Tahoma"/>
          <w:sz w:val="22"/>
        </w:rPr>
        <w:t>abrogé</w:t>
      </w:r>
      <w:r w:rsidR="00CE3890" w:rsidRPr="006007F5">
        <w:rPr>
          <w:rFonts w:cs="Tahoma"/>
          <w:sz w:val="22"/>
        </w:rPr>
        <w:t> ;</w:t>
      </w:r>
    </w:p>
    <w:p w14:paraId="35F997EA" w14:textId="5BC68643" w:rsidR="00171A0A" w:rsidRPr="006007F5" w:rsidRDefault="000F1835" w:rsidP="00024C98">
      <w:pPr>
        <w:jc w:val="both"/>
        <w:rPr>
          <w:rFonts w:cs="Tahoma"/>
          <w:sz w:val="22"/>
        </w:rPr>
      </w:pPr>
      <w:r>
        <w:rPr>
          <w:rFonts w:cs="Tahoma"/>
          <w:sz w:val="22"/>
        </w:rPr>
        <w:t>b)</w:t>
      </w:r>
      <w:r w:rsidR="00171A0A" w:rsidRPr="006007F5">
        <w:rPr>
          <w:rFonts w:cs="Tahoma"/>
          <w:sz w:val="22"/>
        </w:rPr>
        <w:t xml:space="preserve"> l’alinéa 1</w:t>
      </w:r>
      <w:r w:rsidR="00171A0A" w:rsidRPr="006007F5">
        <w:rPr>
          <w:rFonts w:cs="Tahoma"/>
          <w:sz w:val="22"/>
          <w:vertAlign w:val="superscript"/>
        </w:rPr>
        <w:t>er</w:t>
      </w:r>
      <w:r w:rsidR="00171A0A" w:rsidRPr="006007F5">
        <w:rPr>
          <w:rFonts w:cs="Tahoma"/>
          <w:sz w:val="22"/>
        </w:rPr>
        <w:t xml:space="preserve">, 9°, est complété par ce qui suit : </w:t>
      </w:r>
    </w:p>
    <w:p w14:paraId="2431B8FC" w14:textId="17F29A82" w:rsidR="00171A0A" w:rsidRPr="006007F5" w:rsidRDefault="00171A0A" w:rsidP="00024C98">
      <w:pPr>
        <w:jc w:val="both"/>
        <w:rPr>
          <w:rFonts w:cs="Tahoma"/>
          <w:sz w:val="22"/>
        </w:rPr>
      </w:pPr>
      <w:r w:rsidRPr="006007F5">
        <w:rPr>
          <w:rFonts w:cs="Tahoma"/>
          <w:sz w:val="22"/>
        </w:rPr>
        <w:t>«</w:t>
      </w:r>
      <w:r w:rsidR="004E004D" w:rsidRPr="006007F5">
        <w:rPr>
          <w:rFonts w:cs="Tahoma"/>
          <w:sz w:val="22"/>
        </w:rPr>
        <w:t xml:space="preserve"> au sens de l’article 6 de la loi du </w:t>
      </w:r>
      <w:bookmarkStart w:id="4" w:name="_Hlk38442975"/>
      <w:r w:rsidR="004E004D" w:rsidRPr="006007F5">
        <w:rPr>
          <w:rFonts w:cs="Tahoma"/>
          <w:sz w:val="22"/>
        </w:rPr>
        <w:t>17 juin 2016 relative aux marchés publics</w:t>
      </w:r>
      <w:r w:rsidRPr="006007F5">
        <w:rPr>
          <w:rFonts w:cs="Tahoma"/>
          <w:sz w:val="22"/>
        </w:rPr>
        <w:t> </w:t>
      </w:r>
      <w:bookmarkEnd w:id="4"/>
      <w:r w:rsidRPr="006007F5">
        <w:rPr>
          <w:rFonts w:cs="Tahoma"/>
          <w:sz w:val="22"/>
        </w:rPr>
        <w:t>» ;</w:t>
      </w:r>
    </w:p>
    <w:p w14:paraId="37B221A8" w14:textId="25779F40" w:rsidR="005869EB" w:rsidRPr="006007F5" w:rsidRDefault="000F1835" w:rsidP="00024C98">
      <w:pPr>
        <w:jc w:val="both"/>
        <w:rPr>
          <w:rFonts w:cs="Tahoma"/>
          <w:sz w:val="22"/>
        </w:rPr>
      </w:pPr>
      <w:r>
        <w:rPr>
          <w:rFonts w:cs="Tahoma"/>
          <w:sz w:val="22"/>
        </w:rPr>
        <w:t>c)</w:t>
      </w:r>
      <w:r w:rsidR="00CE3890" w:rsidRPr="006007F5">
        <w:rPr>
          <w:rFonts w:cs="Tahoma"/>
          <w:sz w:val="22"/>
        </w:rPr>
        <w:t xml:space="preserve"> </w:t>
      </w:r>
      <w:r w:rsidR="0019416D" w:rsidRPr="006007F5">
        <w:rPr>
          <w:rFonts w:cs="Tahoma"/>
          <w:sz w:val="22"/>
        </w:rPr>
        <w:t xml:space="preserve">un alinéa </w:t>
      </w:r>
      <w:r w:rsidR="00692BA2" w:rsidRPr="006007F5">
        <w:rPr>
          <w:rFonts w:cs="Tahoma"/>
          <w:sz w:val="22"/>
        </w:rPr>
        <w:t xml:space="preserve">rédigé comme suit </w:t>
      </w:r>
      <w:r w:rsidR="0019416D" w:rsidRPr="006007F5">
        <w:rPr>
          <w:rFonts w:cs="Tahoma"/>
          <w:sz w:val="22"/>
        </w:rPr>
        <w:t xml:space="preserve">est inséré entre </w:t>
      </w:r>
      <w:r w:rsidR="00ED1B31" w:rsidRPr="006007F5">
        <w:rPr>
          <w:rFonts w:cs="Tahoma"/>
          <w:sz w:val="22"/>
        </w:rPr>
        <w:t xml:space="preserve">les </w:t>
      </w:r>
      <w:r w:rsidR="0019416D" w:rsidRPr="006007F5">
        <w:rPr>
          <w:rFonts w:cs="Tahoma"/>
          <w:sz w:val="22"/>
        </w:rPr>
        <w:t>alinéa</w:t>
      </w:r>
      <w:r w:rsidR="00ED1B31" w:rsidRPr="006007F5">
        <w:rPr>
          <w:rFonts w:cs="Tahoma"/>
          <w:sz w:val="22"/>
        </w:rPr>
        <w:t>s</w:t>
      </w:r>
      <w:r w:rsidR="0019416D" w:rsidRPr="006007F5">
        <w:rPr>
          <w:rFonts w:cs="Tahoma"/>
          <w:sz w:val="22"/>
        </w:rPr>
        <w:t xml:space="preserve"> 1</w:t>
      </w:r>
      <w:r w:rsidR="00224E6B" w:rsidRPr="00791300">
        <w:rPr>
          <w:rFonts w:cs="Tahoma"/>
          <w:sz w:val="22"/>
          <w:vertAlign w:val="superscript"/>
        </w:rPr>
        <w:t>er</w:t>
      </w:r>
      <w:r w:rsidR="0019416D" w:rsidRPr="006007F5">
        <w:rPr>
          <w:rFonts w:cs="Tahoma"/>
          <w:sz w:val="22"/>
        </w:rPr>
        <w:t xml:space="preserve"> et 2 :</w:t>
      </w:r>
    </w:p>
    <w:p w14:paraId="14DF049B" w14:textId="75524AEB" w:rsidR="00171A0A" w:rsidRPr="006007F5" w:rsidRDefault="0019416D" w:rsidP="00024C98">
      <w:pPr>
        <w:jc w:val="both"/>
        <w:rPr>
          <w:rFonts w:cs="Tahoma"/>
          <w:sz w:val="22"/>
        </w:rPr>
      </w:pPr>
      <w:r w:rsidRPr="006007F5">
        <w:rPr>
          <w:rFonts w:cs="Tahoma"/>
          <w:sz w:val="22"/>
        </w:rPr>
        <w:lastRenderedPageBreak/>
        <w:t>« </w:t>
      </w:r>
      <w:r w:rsidR="00EE2BFB" w:rsidRPr="006007F5">
        <w:rPr>
          <w:rFonts w:cs="Tahoma"/>
          <w:sz w:val="22"/>
        </w:rPr>
        <w:t>L’</w:t>
      </w:r>
      <w:r w:rsidRPr="006007F5">
        <w:rPr>
          <w:rFonts w:cs="Tahoma"/>
          <w:sz w:val="22"/>
        </w:rPr>
        <w:t>alinéa 1</w:t>
      </w:r>
      <w:r w:rsidRPr="006007F5">
        <w:rPr>
          <w:rFonts w:cs="Tahoma"/>
          <w:sz w:val="22"/>
          <w:vertAlign w:val="superscript"/>
        </w:rPr>
        <w:t>er</w:t>
      </w:r>
      <w:r w:rsidRPr="006007F5">
        <w:rPr>
          <w:rFonts w:cs="Tahoma"/>
          <w:sz w:val="22"/>
        </w:rPr>
        <w:t>, 1°</w:t>
      </w:r>
      <w:r w:rsidR="00EE2BFB" w:rsidRPr="006007F5">
        <w:rPr>
          <w:rFonts w:cs="Tahoma"/>
          <w:sz w:val="22"/>
        </w:rPr>
        <w:t xml:space="preserve"> ne s’applique pas aux </w:t>
      </w:r>
      <w:r w:rsidRPr="006007F5">
        <w:rPr>
          <w:rFonts w:cs="Tahoma"/>
          <w:sz w:val="22"/>
        </w:rPr>
        <w:t>personne</w:t>
      </w:r>
      <w:r w:rsidR="00EE2BFB" w:rsidRPr="006007F5">
        <w:rPr>
          <w:rFonts w:cs="Tahoma"/>
          <w:sz w:val="22"/>
        </w:rPr>
        <w:t>s</w:t>
      </w:r>
      <w:r w:rsidRPr="006007F5">
        <w:rPr>
          <w:rFonts w:cs="Tahoma"/>
          <w:sz w:val="22"/>
        </w:rPr>
        <w:t xml:space="preserve"> morale</w:t>
      </w:r>
      <w:r w:rsidR="00EE2BFB" w:rsidRPr="006007F5">
        <w:rPr>
          <w:rFonts w:cs="Tahoma"/>
          <w:sz w:val="22"/>
        </w:rPr>
        <w:t>s</w:t>
      </w:r>
      <w:r w:rsidRPr="006007F5">
        <w:rPr>
          <w:rFonts w:cs="Tahoma"/>
          <w:sz w:val="22"/>
        </w:rPr>
        <w:t xml:space="preserve"> de droit public</w:t>
      </w:r>
      <w:r w:rsidR="00EE2BFB" w:rsidRPr="006007F5">
        <w:rPr>
          <w:rFonts w:cs="Tahoma"/>
          <w:sz w:val="22"/>
        </w:rPr>
        <w:t>. Ces dernières</w:t>
      </w:r>
      <w:r w:rsidRPr="006007F5">
        <w:rPr>
          <w:rFonts w:cs="Tahoma"/>
          <w:sz w:val="22"/>
        </w:rPr>
        <w:t xml:space="preserve"> identifie</w:t>
      </w:r>
      <w:r w:rsidR="00EE2BFB" w:rsidRPr="006007F5">
        <w:rPr>
          <w:rFonts w:cs="Tahoma"/>
          <w:sz w:val="22"/>
        </w:rPr>
        <w:t>nt</w:t>
      </w:r>
      <w:r w:rsidRPr="006007F5">
        <w:rPr>
          <w:rFonts w:cs="Tahoma"/>
          <w:sz w:val="22"/>
        </w:rPr>
        <w:t xml:space="preserve"> dans </w:t>
      </w:r>
      <w:r w:rsidR="00EE2BFB" w:rsidRPr="006007F5">
        <w:rPr>
          <w:rFonts w:cs="Tahoma"/>
          <w:sz w:val="22"/>
        </w:rPr>
        <w:t>leur</w:t>
      </w:r>
      <w:r w:rsidRPr="006007F5">
        <w:rPr>
          <w:rFonts w:cs="Tahoma"/>
          <w:sz w:val="22"/>
        </w:rPr>
        <w:t xml:space="preserve"> comptabilité, par une fonction spécifique, les recettes et les dépenses liées à la subvention. »</w:t>
      </w:r>
      <w:r w:rsidR="00AB475E" w:rsidRPr="006007F5">
        <w:rPr>
          <w:rFonts w:cs="Tahoma"/>
          <w:sz w:val="22"/>
        </w:rPr>
        <w:t> ;</w:t>
      </w:r>
    </w:p>
    <w:p w14:paraId="5A35358D" w14:textId="425A8994" w:rsidR="00AB475E" w:rsidRPr="006007F5" w:rsidRDefault="000648BF" w:rsidP="00024C98">
      <w:pPr>
        <w:jc w:val="both"/>
        <w:rPr>
          <w:rFonts w:cs="Tahoma"/>
          <w:sz w:val="22"/>
        </w:rPr>
      </w:pPr>
      <w:r>
        <w:rPr>
          <w:rFonts w:cs="Tahoma"/>
          <w:sz w:val="22"/>
        </w:rPr>
        <w:t>d)</w:t>
      </w:r>
      <w:r w:rsidR="00AB475E" w:rsidRPr="006007F5">
        <w:rPr>
          <w:rFonts w:cs="Tahoma"/>
          <w:sz w:val="22"/>
        </w:rPr>
        <w:t xml:space="preserve"> </w:t>
      </w:r>
      <w:r w:rsidR="00A87A98" w:rsidRPr="006007F5">
        <w:rPr>
          <w:rFonts w:cs="Tahoma"/>
          <w:sz w:val="22"/>
        </w:rPr>
        <w:t>l</w:t>
      </w:r>
      <w:r w:rsidR="00224E6B">
        <w:rPr>
          <w:rFonts w:cs="Tahoma"/>
          <w:sz w:val="22"/>
        </w:rPr>
        <w:t>’</w:t>
      </w:r>
      <w:r w:rsidR="00A87A98" w:rsidRPr="006007F5">
        <w:rPr>
          <w:rFonts w:cs="Tahoma"/>
          <w:sz w:val="22"/>
        </w:rPr>
        <w:t xml:space="preserve">alinéa </w:t>
      </w:r>
      <w:r w:rsidR="00224E6B">
        <w:rPr>
          <w:rFonts w:cs="Tahoma"/>
          <w:sz w:val="22"/>
        </w:rPr>
        <w:t xml:space="preserve">2, devenu alinéa 3, </w:t>
      </w:r>
      <w:r w:rsidR="00A87A98" w:rsidRPr="006007F5">
        <w:rPr>
          <w:rFonts w:cs="Tahoma"/>
          <w:sz w:val="22"/>
        </w:rPr>
        <w:t xml:space="preserve">est remplacé par </w:t>
      </w:r>
      <w:r w:rsidR="007B2CB3">
        <w:rPr>
          <w:rFonts w:cs="Tahoma"/>
          <w:sz w:val="22"/>
        </w:rPr>
        <w:t>quatre</w:t>
      </w:r>
      <w:r w:rsidR="004606FF">
        <w:rPr>
          <w:rFonts w:cs="Tahoma"/>
          <w:sz w:val="22"/>
        </w:rPr>
        <w:t xml:space="preserve"> alinéas rédigés comme</w:t>
      </w:r>
      <w:r w:rsidR="00724774" w:rsidRPr="006007F5">
        <w:rPr>
          <w:rFonts w:cs="Tahoma"/>
          <w:sz w:val="22"/>
        </w:rPr>
        <w:t xml:space="preserve"> suit :</w:t>
      </w:r>
    </w:p>
    <w:p w14:paraId="4494B919" w14:textId="008D373E" w:rsidR="00A87A98" w:rsidRDefault="00724774" w:rsidP="00024C98">
      <w:pPr>
        <w:jc w:val="both"/>
        <w:rPr>
          <w:rFonts w:cs="Tahoma"/>
          <w:sz w:val="22"/>
        </w:rPr>
      </w:pPr>
      <w:r w:rsidRPr="006007F5">
        <w:rPr>
          <w:rFonts w:cs="Tahoma"/>
          <w:sz w:val="22"/>
        </w:rPr>
        <w:t>« </w:t>
      </w:r>
      <w:r w:rsidR="00A87A98" w:rsidRPr="006007F5">
        <w:rPr>
          <w:rFonts w:cs="Tahoma"/>
          <w:sz w:val="22"/>
        </w:rPr>
        <w:t xml:space="preserve">Tout bien financé, en tout ou en partie, par les pouvoirs publics </w:t>
      </w:r>
      <w:r w:rsidR="00172B64">
        <w:rPr>
          <w:rFonts w:cs="Tahoma"/>
          <w:sz w:val="22"/>
        </w:rPr>
        <w:t xml:space="preserve">peut </w:t>
      </w:r>
      <w:r w:rsidR="00A87A98" w:rsidRPr="006007F5">
        <w:rPr>
          <w:rFonts w:cs="Tahoma"/>
          <w:sz w:val="22"/>
        </w:rPr>
        <w:t xml:space="preserve">faire l’objet d’une donation, d’une vente, d’un bail emphytéotique ou d’une mise à disposition, pendant la durée de son amortissement, </w:t>
      </w:r>
      <w:r w:rsidR="000648BF">
        <w:rPr>
          <w:rFonts w:cs="Tahoma"/>
          <w:sz w:val="22"/>
        </w:rPr>
        <w:t xml:space="preserve">uniquement </w:t>
      </w:r>
      <w:r w:rsidR="00C571F5">
        <w:rPr>
          <w:rFonts w:cs="Tahoma"/>
          <w:sz w:val="22"/>
        </w:rPr>
        <w:t xml:space="preserve">avec </w:t>
      </w:r>
      <w:r w:rsidR="00A87A98" w:rsidRPr="006007F5">
        <w:rPr>
          <w:rFonts w:cs="Tahoma"/>
          <w:sz w:val="22"/>
        </w:rPr>
        <w:t>l’accord préalable</w:t>
      </w:r>
      <w:r w:rsidR="00A00C10">
        <w:rPr>
          <w:rFonts w:cs="Tahoma"/>
          <w:sz w:val="22"/>
        </w:rPr>
        <w:t xml:space="preserve"> du ministre ou de son délégué</w:t>
      </w:r>
      <w:r w:rsidR="00A87A98" w:rsidRPr="006007F5">
        <w:rPr>
          <w:rFonts w:cs="Tahoma"/>
          <w:sz w:val="22"/>
        </w:rPr>
        <w:t>, qui peut en définir les limites et conditions.</w:t>
      </w:r>
    </w:p>
    <w:p w14:paraId="3C8147DE" w14:textId="448D08F5" w:rsidR="007B2CB3" w:rsidRPr="006007F5" w:rsidRDefault="004E6B21" w:rsidP="00024C98">
      <w:pPr>
        <w:jc w:val="both"/>
        <w:rPr>
          <w:rFonts w:cs="Tahoma"/>
          <w:sz w:val="22"/>
        </w:rPr>
      </w:pPr>
      <w:r w:rsidRPr="004E6B21">
        <w:rPr>
          <w:rFonts w:cs="Tahoma"/>
          <w:sz w:val="22"/>
        </w:rPr>
        <w:t xml:space="preserve">Toute demande d’accord préalable </w:t>
      </w:r>
      <w:r>
        <w:rPr>
          <w:rFonts w:cs="Tahoma"/>
          <w:sz w:val="22"/>
        </w:rPr>
        <w:t>visée à l’alinéa 3</w:t>
      </w:r>
      <w:r w:rsidRPr="004E6B21">
        <w:rPr>
          <w:rFonts w:cs="Tahoma"/>
          <w:sz w:val="22"/>
        </w:rPr>
        <w:t xml:space="preserve"> est introduite au minimum trente jours ouvrables avant </w:t>
      </w:r>
      <w:r w:rsidR="007A7107">
        <w:rPr>
          <w:rFonts w:cs="Tahoma"/>
          <w:sz w:val="22"/>
        </w:rPr>
        <w:t>l’éventuel</w:t>
      </w:r>
      <w:r w:rsidR="00EB6FFF">
        <w:rPr>
          <w:rFonts w:cs="Tahoma"/>
          <w:sz w:val="22"/>
        </w:rPr>
        <w:t xml:space="preserve"> donation, vente, bail emphytéotique ou mise à disposition</w:t>
      </w:r>
      <w:r w:rsidRPr="004E6B21">
        <w:rPr>
          <w:rFonts w:cs="Tahoma"/>
          <w:sz w:val="22"/>
        </w:rPr>
        <w:t xml:space="preserve">. Sans décision </w:t>
      </w:r>
      <w:r w:rsidR="003621A9">
        <w:rPr>
          <w:rFonts w:cs="Tahoma"/>
          <w:sz w:val="22"/>
        </w:rPr>
        <w:t>du ministre ou de son délégué</w:t>
      </w:r>
      <w:r w:rsidRPr="004E6B21">
        <w:rPr>
          <w:rFonts w:cs="Tahoma"/>
          <w:sz w:val="22"/>
        </w:rPr>
        <w:t xml:space="preserve"> dans les trente jours ouvrables, l</w:t>
      </w:r>
      <w:r w:rsidR="00386803">
        <w:rPr>
          <w:rFonts w:cs="Tahoma"/>
          <w:sz w:val="22"/>
        </w:rPr>
        <w:t>’accord est réputé donné</w:t>
      </w:r>
      <w:r w:rsidRPr="004E6B21">
        <w:rPr>
          <w:rFonts w:cs="Tahoma"/>
          <w:sz w:val="22"/>
        </w:rPr>
        <w:t>.</w:t>
      </w:r>
    </w:p>
    <w:p w14:paraId="3DF0E1C4" w14:textId="10430191" w:rsidR="00724774" w:rsidRPr="006007F5" w:rsidRDefault="00724774" w:rsidP="00024C98">
      <w:pPr>
        <w:jc w:val="both"/>
        <w:rPr>
          <w:rFonts w:cs="Tahoma"/>
          <w:sz w:val="22"/>
        </w:rPr>
      </w:pPr>
      <w:r w:rsidRPr="006007F5">
        <w:rPr>
          <w:rFonts w:cs="Tahoma"/>
          <w:sz w:val="22"/>
        </w:rPr>
        <w:t xml:space="preserve">Par dérogation à l’alinéa </w:t>
      </w:r>
      <w:r w:rsidR="00A87A98" w:rsidRPr="006007F5">
        <w:rPr>
          <w:rFonts w:cs="Tahoma"/>
          <w:sz w:val="22"/>
        </w:rPr>
        <w:t>3</w:t>
      </w:r>
      <w:r w:rsidRPr="006007F5">
        <w:rPr>
          <w:rFonts w:cs="Tahoma"/>
          <w:sz w:val="22"/>
        </w:rPr>
        <w:t xml:space="preserve">, l’accord préalable est réputé acquis : </w:t>
      </w:r>
    </w:p>
    <w:p w14:paraId="737A6EF4" w14:textId="09BE2C93" w:rsidR="00A87A98" w:rsidRPr="006007F5" w:rsidRDefault="00A87A98" w:rsidP="00024C98">
      <w:pPr>
        <w:jc w:val="both"/>
        <w:rPr>
          <w:rFonts w:cs="Tahoma"/>
          <w:sz w:val="22"/>
        </w:rPr>
      </w:pPr>
      <w:r w:rsidRPr="006007F5">
        <w:rPr>
          <w:rFonts w:cs="Tahoma"/>
          <w:sz w:val="22"/>
        </w:rPr>
        <w:t xml:space="preserve">1° pour tout bien </w:t>
      </w:r>
      <w:r w:rsidR="00EC554B" w:rsidRPr="006007F5">
        <w:rPr>
          <w:rFonts w:cs="Tahoma"/>
          <w:sz w:val="22"/>
        </w:rPr>
        <w:t xml:space="preserve">non </w:t>
      </w:r>
      <w:r w:rsidRPr="006007F5">
        <w:rPr>
          <w:rFonts w:cs="Tahoma"/>
          <w:sz w:val="22"/>
        </w:rPr>
        <w:t xml:space="preserve">entièrement amorti dont la valeur d’acquisition n’excède pas 5.000 euros et qui n’est plus nécessaire aux activités pour lesquelles il a été subventionné ; </w:t>
      </w:r>
    </w:p>
    <w:p w14:paraId="3AFF766F" w14:textId="3698A7E1" w:rsidR="00A87A98" w:rsidRPr="006007F5" w:rsidRDefault="00A87A98" w:rsidP="00024C98">
      <w:pPr>
        <w:jc w:val="both"/>
        <w:rPr>
          <w:rFonts w:cs="Tahoma"/>
          <w:sz w:val="22"/>
        </w:rPr>
      </w:pPr>
      <w:r w:rsidRPr="006007F5">
        <w:rPr>
          <w:rFonts w:cs="Tahoma"/>
          <w:sz w:val="22"/>
        </w:rPr>
        <w:t xml:space="preserve">2° pour tout bien </w:t>
      </w:r>
      <w:r w:rsidR="00EC554B" w:rsidRPr="006007F5">
        <w:rPr>
          <w:rFonts w:cs="Tahoma"/>
          <w:sz w:val="22"/>
        </w:rPr>
        <w:t xml:space="preserve">non </w:t>
      </w:r>
      <w:r w:rsidRPr="006007F5">
        <w:rPr>
          <w:rFonts w:cs="Tahoma"/>
          <w:sz w:val="22"/>
        </w:rPr>
        <w:t>entièrement amorti dont la valeur d’acquisition n’excède pas 5.000 euros et qui est partiellement mis à disposition d’un autre bénéficiaire.</w:t>
      </w:r>
    </w:p>
    <w:p w14:paraId="0ED4023F" w14:textId="265CC603" w:rsidR="00A87A98" w:rsidRPr="006007F5" w:rsidRDefault="00A87A98" w:rsidP="00024C98">
      <w:pPr>
        <w:jc w:val="both"/>
        <w:rPr>
          <w:rFonts w:cs="Tahoma"/>
          <w:sz w:val="22"/>
        </w:rPr>
      </w:pPr>
      <w:r w:rsidRPr="006007F5">
        <w:rPr>
          <w:rFonts w:cs="Tahoma"/>
          <w:sz w:val="22"/>
        </w:rPr>
        <w:t xml:space="preserve">L’éventuelle </w:t>
      </w:r>
      <w:r w:rsidR="0053279F" w:rsidRPr="006007F5">
        <w:rPr>
          <w:rFonts w:cs="Tahoma"/>
          <w:sz w:val="22"/>
        </w:rPr>
        <w:t>contrepartie</w:t>
      </w:r>
      <w:r w:rsidRPr="006007F5">
        <w:rPr>
          <w:rFonts w:cs="Tahoma"/>
          <w:sz w:val="22"/>
        </w:rPr>
        <w:t xml:space="preserve"> payée dans </w:t>
      </w:r>
      <w:r w:rsidR="00AC2419" w:rsidRPr="006007F5">
        <w:rPr>
          <w:rFonts w:cs="Tahoma"/>
          <w:sz w:val="22"/>
        </w:rPr>
        <w:t xml:space="preserve">les cas visés </w:t>
      </w:r>
      <w:r w:rsidR="00FE767D" w:rsidRPr="006007F5">
        <w:rPr>
          <w:rFonts w:cs="Tahoma"/>
          <w:sz w:val="22"/>
        </w:rPr>
        <w:t xml:space="preserve">aux alinéas 3 et </w:t>
      </w:r>
      <w:r w:rsidR="00FE5053">
        <w:rPr>
          <w:rFonts w:cs="Tahoma"/>
          <w:sz w:val="22"/>
        </w:rPr>
        <w:t>5</w:t>
      </w:r>
      <w:r w:rsidRPr="006007F5">
        <w:rPr>
          <w:rFonts w:cs="Tahoma"/>
          <w:sz w:val="22"/>
        </w:rPr>
        <w:t xml:space="preserve"> est rapportée en tant que récupération au sens de l’article 7, 3°, par le bénéficiaire du financement initial. »</w:t>
      </w:r>
      <w:r w:rsidR="00E677B8">
        <w:rPr>
          <w:rFonts w:cs="Tahoma"/>
          <w:sz w:val="22"/>
        </w:rPr>
        <w:t>.</w:t>
      </w:r>
      <w:r w:rsidRPr="006007F5">
        <w:rPr>
          <w:rFonts w:cs="Tahoma"/>
          <w:sz w:val="22"/>
        </w:rPr>
        <w:t xml:space="preserve"> </w:t>
      </w:r>
    </w:p>
    <w:p w14:paraId="5BEC5B17" w14:textId="719D8B20" w:rsidR="007806F1" w:rsidRPr="007806F1" w:rsidRDefault="00A83CCA" w:rsidP="007806F1">
      <w:pPr>
        <w:jc w:val="both"/>
        <w:rPr>
          <w:rFonts w:cs="Tahoma"/>
          <w:sz w:val="22"/>
        </w:rPr>
      </w:pPr>
      <w:r w:rsidRPr="006007F5">
        <w:rPr>
          <w:rFonts w:cs="Tahoma"/>
          <w:b/>
          <w:bCs/>
          <w:sz w:val="22"/>
        </w:rPr>
        <w:t xml:space="preserve">Art. </w:t>
      </w:r>
      <w:r w:rsidR="0035418C">
        <w:rPr>
          <w:rFonts w:cs="Tahoma"/>
          <w:b/>
          <w:bCs/>
          <w:sz w:val="22"/>
        </w:rPr>
        <w:t>7</w:t>
      </w:r>
      <w:r w:rsidRPr="006007F5">
        <w:rPr>
          <w:rFonts w:cs="Tahoma"/>
          <w:b/>
          <w:bCs/>
          <w:sz w:val="22"/>
        </w:rPr>
        <w:t>.</w:t>
      </w:r>
      <w:r w:rsidRPr="006007F5">
        <w:rPr>
          <w:rFonts w:cs="Tahoma"/>
          <w:sz w:val="22"/>
        </w:rPr>
        <w:t xml:space="preserve"> </w:t>
      </w:r>
      <w:r w:rsidR="007806F1" w:rsidRPr="007806F1">
        <w:rPr>
          <w:rFonts w:cs="Tahoma"/>
          <w:sz w:val="22"/>
        </w:rPr>
        <w:t xml:space="preserve">A l’article 6 du même arrêté, les modifications suivantes sont apportées : </w:t>
      </w:r>
    </w:p>
    <w:p w14:paraId="156F65C3" w14:textId="39298483" w:rsidR="007806F1" w:rsidRPr="007806F1" w:rsidRDefault="007806F1" w:rsidP="007806F1">
      <w:pPr>
        <w:jc w:val="both"/>
        <w:rPr>
          <w:rFonts w:cs="Tahoma"/>
          <w:sz w:val="22"/>
        </w:rPr>
      </w:pPr>
      <w:r w:rsidRPr="007806F1">
        <w:rPr>
          <w:rFonts w:cs="Tahoma"/>
          <w:sz w:val="22"/>
        </w:rPr>
        <w:t>1° l’alinéa 4 est remplacé par ce qui suit :</w:t>
      </w:r>
    </w:p>
    <w:p w14:paraId="6D9FAC99" w14:textId="43EF340D" w:rsidR="007806F1" w:rsidRPr="007806F1" w:rsidRDefault="007806F1" w:rsidP="007806F1">
      <w:pPr>
        <w:jc w:val="both"/>
        <w:rPr>
          <w:rFonts w:cs="Tahoma"/>
          <w:sz w:val="22"/>
        </w:rPr>
      </w:pPr>
      <w:r w:rsidRPr="007806F1">
        <w:rPr>
          <w:rFonts w:cs="Tahoma"/>
          <w:sz w:val="22"/>
        </w:rPr>
        <w:t xml:space="preserve">« En cas de non-respect d’une ou de plusieurs des dispositions prévues par les articles 5, 8, 12, 16, 20, 21, </w:t>
      </w:r>
      <w:r w:rsidR="005A24B1">
        <w:rPr>
          <w:rFonts w:cs="Tahoma"/>
          <w:sz w:val="22"/>
        </w:rPr>
        <w:t>le ministre ou son délégué</w:t>
      </w:r>
      <w:r w:rsidRPr="007806F1">
        <w:rPr>
          <w:rFonts w:cs="Tahoma"/>
          <w:sz w:val="22"/>
        </w:rPr>
        <w:t xml:space="preserve"> peut exiger le remboursement de tout ou partie de la subvention concernée</w:t>
      </w:r>
      <w:r w:rsidR="001A1C5E">
        <w:rPr>
          <w:rFonts w:cs="Tahoma"/>
          <w:sz w:val="22"/>
        </w:rPr>
        <w:t>.</w:t>
      </w:r>
      <w:r w:rsidRPr="007806F1">
        <w:rPr>
          <w:rFonts w:cs="Tahoma"/>
          <w:sz w:val="22"/>
        </w:rPr>
        <w:t xml:space="preserve"> » ;</w:t>
      </w:r>
    </w:p>
    <w:p w14:paraId="21AD63B8" w14:textId="08CD5BA7" w:rsidR="007806F1" w:rsidRPr="007806F1" w:rsidRDefault="007806F1" w:rsidP="007806F1">
      <w:pPr>
        <w:jc w:val="both"/>
        <w:rPr>
          <w:rFonts w:cs="Tahoma"/>
          <w:sz w:val="22"/>
        </w:rPr>
      </w:pPr>
      <w:r w:rsidRPr="007806F1">
        <w:rPr>
          <w:rFonts w:cs="Tahoma"/>
          <w:sz w:val="22"/>
        </w:rPr>
        <w:t>2° l’article 6 est complété par deux alinéas rédigés comme suit :</w:t>
      </w:r>
    </w:p>
    <w:p w14:paraId="13D74052" w14:textId="4AACA014" w:rsidR="007806F1" w:rsidRPr="007806F1" w:rsidRDefault="007806F1" w:rsidP="007806F1">
      <w:pPr>
        <w:jc w:val="both"/>
        <w:rPr>
          <w:rFonts w:cs="Tahoma"/>
          <w:sz w:val="22"/>
        </w:rPr>
      </w:pPr>
      <w:r w:rsidRPr="007806F1">
        <w:rPr>
          <w:rFonts w:cs="Tahoma"/>
          <w:sz w:val="22"/>
        </w:rPr>
        <w:lastRenderedPageBreak/>
        <w:t xml:space="preserve">« Par dérogation à l’alinéa 4, en cas de non-respect d’une ou de plusieurs des dispositions prévues par l’article 5, alinéa 1er, 5°, 9°, 10°, </w:t>
      </w:r>
      <w:r w:rsidR="007C7AE5">
        <w:rPr>
          <w:rFonts w:cs="Tahoma"/>
          <w:sz w:val="22"/>
        </w:rPr>
        <w:t>le ministre ou son délégué</w:t>
      </w:r>
      <w:r w:rsidRPr="007806F1">
        <w:rPr>
          <w:rFonts w:cs="Tahoma"/>
          <w:sz w:val="22"/>
        </w:rPr>
        <w:t xml:space="preserve"> exige le remboursement de tout ou partie de la subvention concernée.</w:t>
      </w:r>
    </w:p>
    <w:p w14:paraId="774ED685" w14:textId="5B85F26F" w:rsidR="00B7243E" w:rsidRPr="006007F5" w:rsidRDefault="007806F1" w:rsidP="74FF2A0A">
      <w:pPr>
        <w:jc w:val="both"/>
        <w:rPr>
          <w:rFonts w:cs="Tahoma"/>
          <w:sz w:val="22"/>
          <w:szCs w:val="22"/>
        </w:rPr>
      </w:pPr>
      <w:r w:rsidRPr="74FF2A0A">
        <w:rPr>
          <w:rFonts w:cs="Tahoma"/>
          <w:sz w:val="22"/>
          <w:szCs w:val="22"/>
        </w:rPr>
        <w:t xml:space="preserve">En cas de non-respect d’une ou de plusieurs des dispositions prévues par les articles 7, 9, alinéa 1er, </w:t>
      </w:r>
      <w:r w:rsidR="007C7AE5">
        <w:rPr>
          <w:rFonts w:cs="Tahoma"/>
          <w:sz w:val="22"/>
        </w:rPr>
        <w:t>le ministre ou son délégué</w:t>
      </w:r>
      <w:r w:rsidRPr="74FF2A0A">
        <w:rPr>
          <w:rFonts w:cs="Tahoma"/>
          <w:sz w:val="22"/>
          <w:szCs w:val="22"/>
        </w:rPr>
        <w:t xml:space="preserve"> exige le remboursement de tout ou partie de la subvention concernée</w:t>
      </w:r>
      <w:r w:rsidR="001A1C5E" w:rsidRPr="74FF2A0A">
        <w:rPr>
          <w:rFonts w:cs="Tahoma"/>
          <w:sz w:val="22"/>
          <w:szCs w:val="22"/>
        </w:rPr>
        <w:t>.</w:t>
      </w:r>
      <w:r w:rsidRPr="74FF2A0A">
        <w:rPr>
          <w:rFonts w:cs="Tahoma"/>
          <w:sz w:val="22"/>
          <w:szCs w:val="22"/>
        </w:rPr>
        <w:t xml:space="preserve"> ».</w:t>
      </w:r>
    </w:p>
    <w:p w14:paraId="4B999EDA" w14:textId="3CB27DFE" w:rsidR="001942E2" w:rsidRDefault="001942E2" w:rsidP="00024C98">
      <w:pPr>
        <w:jc w:val="both"/>
        <w:rPr>
          <w:rFonts w:cs="Tahoma"/>
          <w:sz w:val="22"/>
        </w:rPr>
      </w:pPr>
      <w:r w:rsidRPr="006007F5">
        <w:rPr>
          <w:rFonts w:cs="Tahoma"/>
          <w:b/>
          <w:sz w:val="22"/>
        </w:rPr>
        <w:t xml:space="preserve">Art. </w:t>
      </w:r>
      <w:r w:rsidR="0035418C">
        <w:rPr>
          <w:rFonts w:cs="Tahoma"/>
          <w:b/>
          <w:sz w:val="22"/>
        </w:rPr>
        <w:t>8</w:t>
      </w:r>
      <w:r w:rsidRPr="006007F5">
        <w:rPr>
          <w:rFonts w:cs="Tahoma"/>
          <w:b/>
          <w:sz w:val="22"/>
        </w:rPr>
        <w:t xml:space="preserve">. </w:t>
      </w:r>
      <w:r w:rsidRPr="006007F5">
        <w:rPr>
          <w:rFonts w:cs="Tahoma"/>
          <w:sz w:val="22"/>
        </w:rPr>
        <w:t xml:space="preserve">A l’article </w:t>
      </w:r>
      <w:r w:rsidR="005217CD" w:rsidRPr="006007F5">
        <w:rPr>
          <w:rFonts w:cs="Tahoma"/>
          <w:sz w:val="22"/>
        </w:rPr>
        <w:t>8</w:t>
      </w:r>
      <w:r w:rsidR="00171A0A" w:rsidRPr="006007F5">
        <w:rPr>
          <w:rFonts w:cs="Tahoma"/>
          <w:sz w:val="22"/>
        </w:rPr>
        <w:t xml:space="preserve"> </w:t>
      </w:r>
      <w:r w:rsidR="000129F4" w:rsidRPr="006007F5">
        <w:rPr>
          <w:rFonts w:cs="Tahoma"/>
          <w:sz w:val="22"/>
        </w:rPr>
        <w:t>du même arrêté</w:t>
      </w:r>
      <w:r w:rsidRPr="006007F5">
        <w:rPr>
          <w:rFonts w:cs="Tahoma"/>
          <w:sz w:val="22"/>
        </w:rPr>
        <w:t>,</w:t>
      </w:r>
      <w:r w:rsidR="005217CD" w:rsidRPr="006007F5">
        <w:rPr>
          <w:rFonts w:cs="Tahoma"/>
          <w:sz w:val="22"/>
        </w:rPr>
        <w:t xml:space="preserve"> les modifications suivantes sont apportées :</w:t>
      </w:r>
    </w:p>
    <w:p w14:paraId="75590DB6" w14:textId="2A2C1227" w:rsidR="00436F1F" w:rsidRPr="006007F5" w:rsidRDefault="00436F1F" w:rsidP="00024C98">
      <w:pPr>
        <w:jc w:val="both"/>
        <w:rPr>
          <w:rFonts w:cs="Tahoma"/>
          <w:sz w:val="22"/>
        </w:rPr>
      </w:pPr>
      <w:r>
        <w:rPr>
          <w:rFonts w:cs="Tahoma"/>
          <w:sz w:val="22"/>
        </w:rPr>
        <w:t>1° à l’alinéa 1</w:t>
      </w:r>
      <w:r w:rsidRPr="007F5687">
        <w:rPr>
          <w:rFonts w:cs="Tahoma"/>
          <w:sz w:val="22"/>
          <w:vertAlign w:val="superscript"/>
        </w:rPr>
        <w:t>er</w:t>
      </w:r>
      <w:r>
        <w:rPr>
          <w:rFonts w:cs="Tahoma"/>
          <w:sz w:val="22"/>
        </w:rPr>
        <w:t>, les mots « l’Administration » sont remplacés par les mots « le ministre ou son délégué » ;</w:t>
      </w:r>
    </w:p>
    <w:p w14:paraId="00BEFEA7" w14:textId="2E796DF0" w:rsidR="002E53D0" w:rsidRDefault="002E53D0" w:rsidP="00024C98">
      <w:pPr>
        <w:jc w:val="both"/>
        <w:rPr>
          <w:rFonts w:cs="Tahoma"/>
          <w:sz w:val="22"/>
        </w:rPr>
      </w:pPr>
      <w:r>
        <w:rPr>
          <w:rFonts w:cs="Tahoma"/>
          <w:sz w:val="22"/>
        </w:rPr>
        <w:t xml:space="preserve">2° à l’alinéa 3, les </w:t>
      </w:r>
      <w:r w:rsidR="00494443">
        <w:rPr>
          <w:rFonts w:cs="Tahoma"/>
          <w:sz w:val="22"/>
        </w:rPr>
        <w:t xml:space="preserve">mots </w:t>
      </w:r>
      <w:r>
        <w:rPr>
          <w:rFonts w:cs="Tahoma"/>
          <w:sz w:val="22"/>
        </w:rPr>
        <w:t>« de l’Administration » sont remplacés par les mots « du ministre ou de son délégué » ;</w:t>
      </w:r>
    </w:p>
    <w:p w14:paraId="3EB6D88C" w14:textId="269841CE" w:rsidR="00171A0A" w:rsidRPr="006007F5" w:rsidRDefault="002E53D0" w:rsidP="00024C98">
      <w:pPr>
        <w:jc w:val="both"/>
        <w:rPr>
          <w:rFonts w:cs="Tahoma"/>
          <w:sz w:val="22"/>
        </w:rPr>
      </w:pPr>
      <w:r>
        <w:rPr>
          <w:rFonts w:cs="Tahoma"/>
          <w:sz w:val="22"/>
        </w:rPr>
        <w:t>3°</w:t>
      </w:r>
      <w:r w:rsidR="00272B9B">
        <w:rPr>
          <w:rFonts w:cs="Tahoma"/>
          <w:sz w:val="22"/>
        </w:rPr>
        <w:t xml:space="preserve">° </w:t>
      </w:r>
      <w:r w:rsidR="00171A0A" w:rsidRPr="006007F5">
        <w:rPr>
          <w:rFonts w:cs="Tahoma"/>
          <w:sz w:val="22"/>
        </w:rPr>
        <w:t>l’alinéa 3 est complété par la phrase qui suit :</w:t>
      </w:r>
    </w:p>
    <w:p w14:paraId="2E989BC8" w14:textId="5903C95F" w:rsidR="00171A0A" w:rsidRPr="006007F5" w:rsidRDefault="00171A0A" w:rsidP="00C52B59">
      <w:pPr>
        <w:jc w:val="both"/>
        <w:rPr>
          <w:rFonts w:cs="Tahoma"/>
          <w:sz w:val="22"/>
        </w:rPr>
      </w:pPr>
      <w:r w:rsidRPr="006007F5">
        <w:rPr>
          <w:rFonts w:cs="Tahoma"/>
          <w:sz w:val="22"/>
        </w:rPr>
        <w:t>« </w:t>
      </w:r>
      <w:r w:rsidR="00AC2419" w:rsidRPr="006007F5">
        <w:rPr>
          <w:rFonts w:cs="Tahoma"/>
          <w:sz w:val="22"/>
        </w:rPr>
        <w:t>Est considérée comme dépense exceptionnelle toute dépense qui n’est pas visée au titre 3 pour autant qu’elle respecte les dispositions prévues à l’article 5</w:t>
      </w:r>
      <w:r w:rsidR="00825B44" w:rsidRPr="006007F5">
        <w:rPr>
          <w:rFonts w:cs="Tahoma"/>
          <w:sz w:val="22"/>
        </w:rPr>
        <w:t xml:space="preserve"> et sans préjudice des articles 6, 7, 9 et 10</w:t>
      </w:r>
      <w:r w:rsidR="00C52B59" w:rsidRPr="006007F5">
        <w:rPr>
          <w:rFonts w:cs="Tahoma"/>
          <w:sz w:val="22"/>
        </w:rPr>
        <w:t>. »</w:t>
      </w:r>
      <w:r w:rsidRPr="006007F5">
        <w:rPr>
          <w:rFonts w:cs="Tahoma"/>
          <w:sz w:val="22"/>
        </w:rPr>
        <w:t> ;</w:t>
      </w:r>
    </w:p>
    <w:p w14:paraId="12D7607E" w14:textId="7B202453" w:rsidR="0066187C" w:rsidRPr="006007F5" w:rsidRDefault="000F0FB7" w:rsidP="00C7654F">
      <w:pPr>
        <w:jc w:val="both"/>
        <w:rPr>
          <w:rFonts w:cs="Tahoma"/>
          <w:sz w:val="22"/>
        </w:rPr>
      </w:pPr>
      <w:r>
        <w:rPr>
          <w:rFonts w:cs="Tahoma"/>
          <w:sz w:val="22"/>
        </w:rPr>
        <w:t>4</w:t>
      </w:r>
      <w:r w:rsidR="00171A0A" w:rsidRPr="006007F5">
        <w:rPr>
          <w:rFonts w:cs="Tahoma"/>
          <w:sz w:val="22"/>
        </w:rPr>
        <w:t xml:space="preserve">° à l’alinéa 4, </w:t>
      </w:r>
      <w:r w:rsidR="00F560A2" w:rsidRPr="006007F5">
        <w:rPr>
          <w:rFonts w:cs="Tahoma"/>
          <w:sz w:val="22"/>
        </w:rPr>
        <w:t>les mots « </w:t>
      </w:r>
      <w:r w:rsidR="006C520E" w:rsidRPr="006007F5">
        <w:rPr>
          <w:rFonts w:cs="Tahoma"/>
          <w:sz w:val="22"/>
        </w:rPr>
        <w:t>au minimum un mois » sont remplacés par les mots « au minimum trente jours ouvrables »</w:t>
      </w:r>
      <w:r>
        <w:rPr>
          <w:rFonts w:cs="Tahoma"/>
          <w:sz w:val="22"/>
        </w:rPr>
        <w:t xml:space="preserve">, </w:t>
      </w:r>
      <w:r w:rsidR="0066187C" w:rsidRPr="006007F5">
        <w:rPr>
          <w:rFonts w:cs="Tahoma"/>
          <w:sz w:val="22"/>
        </w:rPr>
        <w:t>les mots « </w:t>
      </w:r>
      <w:r w:rsidR="00D15C6C" w:rsidRPr="006007F5">
        <w:rPr>
          <w:rFonts w:cs="Tahoma"/>
          <w:sz w:val="22"/>
        </w:rPr>
        <w:t>dans les trente jours » sont remplacés par les mots « dans les trente jours ouvrables »</w:t>
      </w:r>
      <w:r>
        <w:rPr>
          <w:rFonts w:cs="Tahoma"/>
          <w:sz w:val="22"/>
        </w:rPr>
        <w:t xml:space="preserve"> et les mots </w:t>
      </w:r>
      <w:r w:rsidR="000F4C7A">
        <w:rPr>
          <w:rFonts w:cs="Tahoma"/>
          <w:sz w:val="22"/>
        </w:rPr>
        <w:t>« de l’Administration » sont remplacés par les mots « du ministre ou de son délégué »</w:t>
      </w:r>
      <w:r w:rsidR="00D15C6C" w:rsidRPr="006007F5">
        <w:rPr>
          <w:rFonts w:cs="Tahoma"/>
          <w:sz w:val="22"/>
        </w:rPr>
        <w:t>.</w:t>
      </w:r>
    </w:p>
    <w:p w14:paraId="4C9ABFEE" w14:textId="1B1E7E23" w:rsidR="004671B7" w:rsidRDefault="00FD76ED" w:rsidP="000C718F">
      <w:pPr>
        <w:jc w:val="both"/>
        <w:rPr>
          <w:rFonts w:cs="Tahoma"/>
          <w:sz w:val="22"/>
        </w:rPr>
      </w:pPr>
      <w:r w:rsidRPr="006007F5">
        <w:rPr>
          <w:rFonts w:cs="Tahoma"/>
          <w:b/>
          <w:bCs/>
          <w:sz w:val="22"/>
        </w:rPr>
        <w:t xml:space="preserve">Art. </w:t>
      </w:r>
      <w:r w:rsidR="0035418C">
        <w:rPr>
          <w:rFonts w:cs="Tahoma"/>
          <w:b/>
          <w:bCs/>
          <w:sz w:val="22"/>
        </w:rPr>
        <w:t>9</w:t>
      </w:r>
      <w:r w:rsidRPr="006007F5">
        <w:rPr>
          <w:rFonts w:cs="Tahoma"/>
          <w:b/>
          <w:bCs/>
          <w:sz w:val="22"/>
        </w:rPr>
        <w:t xml:space="preserve">. </w:t>
      </w:r>
      <w:r w:rsidR="004671B7">
        <w:rPr>
          <w:rFonts w:cs="Tahoma"/>
          <w:sz w:val="22"/>
        </w:rPr>
        <w:t xml:space="preserve">A l’article 9 du même arrêté, les modifications suivantes sont apportées : </w:t>
      </w:r>
    </w:p>
    <w:p w14:paraId="4634C595" w14:textId="0D272BC2" w:rsidR="004671B7" w:rsidRDefault="004671B7" w:rsidP="000C718F">
      <w:pPr>
        <w:jc w:val="both"/>
        <w:rPr>
          <w:rFonts w:cs="Tahoma"/>
          <w:sz w:val="22"/>
        </w:rPr>
      </w:pPr>
      <w:r>
        <w:rPr>
          <w:rFonts w:cs="Tahoma"/>
          <w:sz w:val="22"/>
        </w:rPr>
        <w:t xml:space="preserve">1° l’alinéa 4 en remplacé par la phrase qui suit : </w:t>
      </w:r>
    </w:p>
    <w:p w14:paraId="32C66C5F" w14:textId="7BD9D376" w:rsidR="004671B7" w:rsidRDefault="004671B7" w:rsidP="348E9AFA">
      <w:pPr>
        <w:jc w:val="both"/>
        <w:rPr>
          <w:rFonts w:cs="Tahoma"/>
          <w:sz w:val="22"/>
          <w:szCs w:val="22"/>
        </w:rPr>
      </w:pPr>
      <w:r w:rsidRPr="348E9AFA">
        <w:rPr>
          <w:rFonts w:cs="Tahoma"/>
          <w:sz w:val="22"/>
          <w:szCs w:val="22"/>
        </w:rPr>
        <w:t xml:space="preserve">« L’Inspection vérifie la pertinence des clés d’affectation appliquées à chaque catégorie de dépense et en propose une autre </w:t>
      </w:r>
      <w:r w:rsidR="00785B78">
        <w:rPr>
          <w:rFonts w:cs="Tahoma"/>
          <w:sz w:val="22"/>
          <w:szCs w:val="22"/>
        </w:rPr>
        <w:t>au ministre ou à son délégué</w:t>
      </w:r>
      <w:r w:rsidRPr="348E9AFA">
        <w:rPr>
          <w:rFonts w:cs="Tahoma"/>
          <w:sz w:val="22"/>
          <w:szCs w:val="22"/>
        </w:rPr>
        <w:t xml:space="preserve"> qu’elle estime dûment justifiée le cas échéant. » ;</w:t>
      </w:r>
    </w:p>
    <w:p w14:paraId="28DA675F" w14:textId="7144FA98" w:rsidR="00BE16B5" w:rsidRPr="006007F5" w:rsidRDefault="004671B7" w:rsidP="000C718F">
      <w:pPr>
        <w:jc w:val="both"/>
        <w:rPr>
          <w:rFonts w:cs="Tahoma"/>
          <w:sz w:val="22"/>
        </w:rPr>
      </w:pPr>
      <w:r>
        <w:rPr>
          <w:rFonts w:cs="Tahoma"/>
          <w:sz w:val="22"/>
        </w:rPr>
        <w:t>2° l</w:t>
      </w:r>
      <w:r w:rsidRPr="006007F5">
        <w:rPr>
          <w:rFonts w:cs="Tahoma"/>
          <w:sz w:val="22"/>
        </w:rPr>
        <w:t>’article</w:t>
      </w:r>
      <w:r w:rsidR="00BE16B5" w:rsidRPr="006007F5">
        <w:rPr>
          <w:rFonts w:cs="Tahoma"/>
          <w:sz w:val="22"/>
        </w:rPr>
        <w:t xml:space="preserve"> est complété par </w:t>
      </w:r>
      <w:r w:rsidR="00C47B95">
        <w:rPr>
          <w:rFonts w:cs="Tahoma"/>
          <w:sz w:val="22"/>
        </w:rPr>
        <w:t>trois</w:t>
      </w:r>
      <w:r w:rsidR="00037739">
        <w:rPr>
          <w:rFonts w:cs="Tahoma"/>
          <w:sz w:val="22"/>
        </w:rPr>
        <w:t xml:space="preserve"> alinéas rédigés comme suit</w:t>
      </w:r>
      <w:r w:rsidR="00BE16B5" w:rsidRPr="006007F5">
        <w:rPr>
          <w:rFonts w:cs="Tahoma"/>
          <w:sz w:val="22"/>
        </w:rPr>
        <w:t> :</w:t>
      </w:r>
    </w:p>
    <w:p w14:paraId="38EE402E" w14:textId="263EE62F" w:rsidR="00D03F2A" w:rsidRPr="006007F5" w:rsidRDefault="00BE16B5" w:rsidP="000C718F">
      <w:pPr>
        <w:jc w:val="both"/>
        <w:rPr>
          <w:rFonts w:cs="Tahoma"/>
          <w:sz w:val="22"/>
        </w:rPr>
      </w:pPr>
      <w:r w:rsidRPr="006007F5">
        <w:rPr>
          <w:rFonts w:cs="Tahoma"/>
          <w:sz w:val="22"/>
        </w:rPr>
        <w:t>«</w:t>
      </w:r>
      <w:r w:rsidR="00F32358" w:rsidRPr="006007F5">
        <w:rPr>
          <w:rFonts w:cs="Tahoma"/>
          <w:sz w:val="22"/>
        </w:rPr>
        <w:t xml:space="preserve"> </w:t>
      </w:r>
      <w:r w:rsidR="00D03F2A" w:rsidRPr="006007F5">
        <w:rPr>
          <w:rFonts w:cs="Tahoma"/>
          <w:sz w:val="22"/>
        </w:rPr>
        <w:t xml:space="preserve">A la demande </w:t>
      </w:r>
      <w:r w:rsidR="008B7F87">
        <w:rPr>
          <w:rFonts w:cs="Tahoma"/>
          <w:sz w:val="22"/>
        </w:rPr>
        <w:t>du bénéficiaire</w:t>
      </w:r>
      <w:r w:rsidR="00D03F2A" w:rsidRPr="006007F5">
        <w:rPr>
          <w:rFonts w:cs="Tahoma"/>
          <w:sz w:val="22"/>
        </w:rPr>
        <w:t xml:space="preserve">, </w:t>
      </w:r>
      <w:r w:rsidR="00A033E8">
        <w:rPr>
          <w:rFonts w:cs="Tahoma"/>
          <w:sz w:val="22"/>
        </w:rPr>
        <w:t>le ministre ou son délégué</w:t>
      </w:r>
      <w:r w:rsidR="00D03F2A" w:rsidRPr="006007F5">
        <w:rPr>
          <w:rFonts w:cs="Tahoma"/>
          <w:sz w:val="22"/>
        </w:rPr>
        <w:t xml:space="preserve"> approuve, par décision anticipée, </w:t>
      </w:r>
      <w:r w:rsidR="00272B9B">
        <w:rPr>
          <w:rFonts w:cs="Tahoma"/>
          <w:sz w:val="22"/>
        </w:rPr>
        <w:t>les clés d’affectation proposées</w:t>
      </w:r>
      <w:r w:rsidR="00D03F2A" w:rsidRPr="006007F5">
        <w:rPr>
          <w:rFonts w:cs="Tahoma"/>
          <w:sz w:val="22"/>
        </w:rPr>
        <w:t xml:space="preserve"> par </w:t>
      </w:r>
      <w:r w:rsidR="008B7F87">
        <w:rPr>
          <w:rFonts w:cs="Tahoma"/>
          <w:sz w:val="22"/>
        </w:rPr>
        <w:t>le bénéficiaire</w:t>
      </w:r>
      <w:r w:rsidR="00D03F2A" w:rsidRPr="006007F5">
        <w:rPr>
          <w:rFonts w:cs="Tahoma"/>
          <w:sz w:val="22"/>
        </w:rPr>
        <w:t>.</w:t>
      </w:r>
    </w:p>
    <w:p w14:paraId="366DC8EF" w14:textId="71C6827A" w:rsidR="00D03F2A" w:rsidRPr="006007F5" w:rsidRDefault="00D03F2A" w:rsidP="000C718F">
      <w:pPr>
        <w:jc w:val="both"/>
        <w:rPr>
          <w:rFonts w:cs="Tahoma"/>
          <w:sz w:val="22"/>
        </w:rPr>
      </w:pPr>
      <w:r w:rsidRPr="006007F5">
        <w:rPr>
          <w:rFonts w:cs="Tahoma"/>
          <w:sz w:val="22"/>
        </w:rPr>
        <w:lastRenderedPageBreak/>
        <w:t>En cas de modification</w:t>
      </w:r>
      <w:r w:rsidR="00DB0675" w:rsidRPr="006007F5">
        <w:rPr>
          <w:rFonts w:cs="Tahoma"/>
          <w:sz w:val="22"/>
        </w:rPr>
        <w:t>,</w:t>
      </w:r>
      <w:r w:rsidRPr="006007F5">
        <w:rPr>
          <w:rFonts w:cs="Tahoma"/>
          <w:sz w:val="22"/>
        </w:rPr>
        <w:t xml:space="preserve"> par</w:t>
      </w:r>
      <w:r w:rsidR="0055306A">
        <w:rPr>
          <w:rFonts w:cs="Tahoma"/>
          <w:sz w:val="22"/>
        </w:rPr>
        <w:t xml:space="preserve"> le ministre ou son délégué</w:t>
      </w:r>
      <w:r w:rsidR="00DB0675" w:rsidRPr="006007F5">
        <w:rPr>
          <w:rFonts w:cs="Tahoma"/>
          <w:sz w:val="22"/>
        </w:rPr>
        <w:t>,</w:t>
      </w:r>
      <w:r w:rsidRPr="006007F5">
        <w:rPr>
          <w:rFonts w:cs="Tahoma"/>
          <w:sz w:val="22"/>
        </w:rPr>
        <w:t xml:space="preserve"> </w:t>
      </w:r>
      <w:r w:rsidR="00272B9B">
        <w:rPr>
          <w:rFonts w:cs="Tahoma"/>
          <w:sz w:val="22"/>
        </w:rPr>
        <w:t>des clés d’affectation approuvées</w:t>
      </w:r>
      <w:r w:rsidR="00C7654F" w:rsidRPr="006007F5">
        <w:rPr>
          <w:rFonts w:cs="Tahoma"/>
          <w:sz w:val="22"/>
        </w:rPr>
        <w:t xml:space="preserve"> par décision anticipée</w:t>
      </w:r>
      <w:r w:rsidRPr="006007F5">
        <w:rPr>
          <w:rFonts w:cs="Tahoma"/>
          <w:sz w:val="22"/>
        </w:rPr>
        <w:t xml:space="preserve">, </w:t>
      </w:r>
      <w:r w:rsidR="00C7654F" w:rsidRPr="006007F5">
        <w:rPr>
          <w:rFonts w:cs="Tahoma"/>
          <w:sz w:val="22"/>
        </w:rPr>
        <w:t>la modification s’applique</w:t>
      </w:r>
      <w:r w:rsidRPr="006007F5">
        <w:rPr>
          <w:rFonts w:cs="Tahoma"/>
          <w:sz w:val="22"/>
        </w:rPr>
        <w:t xml:space="preserve"> </w:t>
      </w:r>
      <w:r w:rsidR="00037739">
        <w:rPr>
          <w:rFonts w:cs="Tahoma"/>
          <w:sz w:val="22"/>
        </w:rPr>
        <w:t>uniquement</w:t>
      </w:r>
      <w:r w:rsidR="00037739" w:rsidRPr="006007F5">
        <w:rPr>
          <w:rFonts w:cs="Tahoma"/>
          <w:sz w:val="22"/>
        </w:rPr>
        <w:t xml:space="preserve"> </w:t>
      </w:r>
      <w:r w:rsidRPr="006007F5">
        <w:rPr>
          <w:rFonts w:cs="Tahoma"/>
          <w:sz w:val="22"/>
        </w:rPr>
        <w:t xml:space="preserve">pour </w:t>
      </w:r>
      <w:r w:rsidR="002F4267">
        <w:rPr>
          <w:rFonts w:cs="Tahoma"/>
          <w:sz w:val="22"/>
        </w:rPr>
        <w:t>l’exercice comptable suivant</w:t>
      </w:r>
      <w:r w:rsidR="006963AE">
        <w:rPr>
          <w:rFonts w:cs="Tahoma"/>
          <w:sz w:val="22"/>
        </w:rPr>
        <w:t xml:space="preserve"> la date de notification de la décision par</w:t>
      </w:r>
      <w:r w:rsidR="0055306A">
        <w:rPr>
          <w:rFonts w:cs="Tahoma"/>
          <w:sz w:val="22"/>
        </w:rPr>
        <w:t xml:space="preserve"> le ministre ou son délégué</w:t>
      </w:r>
      <w:r w:rsidRPr="006007F5">
        <w:rPr>
          <w:rFonts w:cs="Tahoma"/>
          <w:sz w:val="22"/>
        </w:rPr>
        <w:t>.</w:t>
      </w:r>
    </w:p>
    <w:p w14:paraId="078C91D6" w14:textId="67887615" w:rsidR="00FD76ED" w:rsidRDefault="00D03F2A" w:rsidP="000C718F">
      <w:pPr>
        <w:jc w:val="both"/>
        <w:rPr>
          <w:rFonts w:cs="Tahoma"/>
          <w:sz w:val="22"/>
        </w:rPr>
      </w:pPr>
      <w:r w:rsidRPr="006007F5">
        <w:rPr>
          <w:rFonts w:cs="Tahoma"/>
          <w:sz w:val="22"/>
        </w:rPr>
        <w:t xml:space="preserve">Par dérogation à l’alinéa </w:t>
      </w:r>
      <w:r w:rsidR="00037739">
        <w:rPr>
          <w:rFonts w:cs="Tahoma"/>
          <w:sz w:val="22"/>
        </w:rPr>
        <w:t>6</w:t>
      </w:r>
      <w:r w:rsidRPr="006007F5">
        <w:rPr>
          <w:rFonts w:cs="Tahoma"/>
          <w:sz w:val="22"/>
        </w:rPr>
        <w:t xml:space="preserve">, </w:t>
      </w:r>
      <w:r w:rsidR="00272B9B">
        <w:rPr>
          <w:rFonts w:cs="Tahoma"/>
          <w:sz w:val="22"/>
        </w:rPr>
        <w:t xml:space="preserve">les clés d’affectation </w:t>
      </w:r>
      <w:r w:rsidR="00C13C5E">
        <w:rPr>
          <w:rFonts w:cs="Tahoma"/>
          <w:sz w:val="22"/>
        </w:rPr>
        <w:t>peuvent être</w:t>
      </w:r>
      <w:r w:rsidR="00F30895">
        <w:rPr>
          <w:rFonts w:cs="Tahoma"/>
          <w:sz w:val="22"/>
        </w:rPr>
        <w:t xml:space="preserve"> </w:t>
      </w:r>
      <w:r w:rsidRPr="006007F5">
        <w:rPr>
          <w:rFonts w:cs="Tahoma"/>
          <w:sz w:val="22"/>
        </w:rPr>
        <w:t>rétroactivement modifiée</w:t>
      </w:r>
      <w:r w:rsidR="00272B9B">
        <w:rPr>
          <w:rFonts w:cs="Tahoma"/>
          <w:sz w:val="22"/>
        </w:rPr>
        <w:t>s</w:t>
      </w:r>
      <w:r w:rsidRPr="006007F5">
        <w:rPr>
          <w:rFonts w:cs="Tahoma"/>
          <w:sz w:val="22"/>
        </w:rPr>
        <w:t xml:space="preserve"> lorsque la réalité n’est pas conforme aux éléments repris par </w:t>
      </w:r>
      <w:r w:rsidR="00111FBE">
        <w:rPr>
          <w:rFonts w:cs="Tahoma"/>
          <w:sz w:val="22"/>
        </w:rPr>
        <w:t>le bénéficiaire</w:t>
      </w:r>
      <w:r w:rsidRPr="006007F5">
        <w:rPr>
          <w:rFonts w:cs="Tahoma"/>
          <w:sz w:val="22"/>
        </w:rPr>
        <w:t xml:space="preserve"> dans le cadre de sa demande de décision anticipée relative </w:t>
      </w:r>
      <w:r w:rsidR="00272B9B">
        <w:rPr>
          <w:rFonts w:cs="Tahoma"/>
          <w:sz w:val="22"/>
        </w:rPr>
        <w:t>aux clés d’affectation</w:t>
      </w:r>
      <w:r w:rsidRPr="006007F5">
        <w:rPr>
          <w:rFonts w:cs="Tahoma"/>
          <w:sz w:val="22"/>
        </w:rPr>
        <w:t>.</w:t>
      </w:r>
      <w:r w:rsidR="0087556C">
        <w:rPr>
          <w:rFonts w:cs="Tahoma"/>
          <w:sz w:val="22"/>
        </w:rPr>
        <w:t> »</w:t>
      </w:r>
      <w:r w:rsidR="00E677B8">
        <w:rPr>
          <w:rFonts w:cs="Tahoma"/>
          <w:sz w:val="22"/>
        </w:rPr>
        <w:t>.</w:t>
      </w:r>
    </w:p>
    <w:p w14:paraId="5D82CE7E" w14:textId="0C6FB2A4" w:rsidR="00802FA2" w:rsidRDefault="0035418C" w:rsidP="000C718F">
      <w:pPr>
        <w:jc w:val="both"/>
        <w:rPr>
          <w:rFonts w:cs="Tahoma"/>
          <w:sz w:val="22"/>
        </w:rPr>
      </w:pPr>
      <w:r w:rsidRPr="007F5687">
        <w:rPr>
          <w:rFonts w:cs="Tahoma"/>
          <w:b/>
          <w:bCs/>
          <w:sz w:val="22"/>
        </w:rPr>
        <w:t>Art. 10.</w:t>
      </w:r>
      <w:r>
        <w:rPr>
          <w:rFonts w:cs="Tahoma"/>
          <w:b/>
          <w:bCs/>
          <w:sz w:val="22"/>
        </w:rPr>
        <w:t xml:space="preserve"> </w:t>
      </w:r>
      <w:r w:rsidR="00D02E41">
        <w:rPr>
          <w:rFonts w:cs="Tahoma"/>
          <w:sz w:val="22"/>
        </w:rPr>
        <w:t>Dans l’article 10</w:t>
      </w:r>
      <w:r w:rsidR="00802FA2">
        <w:rPr>
          <w:rFonts w:cs="Tahoma"/>
          <w:sz w:val="22"/>
        </w:rPr>
        <w:t xml:space="preserve"> </w:t>
      </w:r>
      <w:r w:rsidR="00B35B6C">
        <w:rPr>
          <w:rFonts w:cs="Tahoma"/>
          <w:sz w:val="22"/>
        </w:rPr>
        <w:t xml:space="preserve">du même arrêté, </w:t>
      </w:r>
      <w:r w:rsidR="00802FA2">
        <w:rPr>
          <w:rFonts w:cs="Tahoma"/>
          <w:sz w:val="22"/>
        </w:rPr>
        <w:t>les modifications suivantes sont apportées :</w:t>
      </w:r>
    </w:p>
    <w:p w14:paraId="38C6E866" w14:textId="03D571FA" w:rsidR="00802FA2" w:rsidRDefault="00802FA2" w:rsidP="000C718F">
      <w:pPr>
        <w:jc w:val="both"/>
        <w:rPr>
          <w:rFonts w:cs="Tahoma"/>
          <w:sz w:val="22"/>
        </w:rPr>
      </w:pPr>
      <w:r>
        <w:rPr>
          <w:rFonts w:cs="Tahoma"/>
          <w:sz w:val="22"/>
        </w:rPr>
        <w:t xml:space="preserve">1° à l’alinéa 6, </w:t>
      </w:r>
      <w:r w:rsidR="004D45E9">
        <w:rPr>
          <w:rFonts w:cs="Tahoma"/>
          <w:sz w:val="22"/>
        </w:rPr>
        <w:t>les mots « à l’Administration » sont remplacés par les mots « </w:t>
      </w:r>
      <w:r w:rsidR="006659C7">
        <w:rPr>
          <w:rFonts w:cs="Tahoma"/>
          <w:sz w:val="22"/>
        </w:rPr>
        <w:t>au ministre ou à son délégué »</w:t>
      </w:r>
      <w:r>
        <w:rPr>
          <w:rFonts w:cs="Tahoma"/>
          <w:sz w:val="22"/>
        </w:rPr>
        <w:t> ;</w:t>
      </w:r>
    </w:p>
    <w:p w14:paraId="36F361D8" w14:textId="20289840" w:rsidR="00581233" w:rsidRPr="00BF2742" w:rsidRDefault="00802FA2" w:rsidP="000C718F">
      <w:pPr>
        <w:jc w:val="both"/>
        <w:rPr>
          <w:rFonts w:cs="Tahoma"/>
          <w:sz w:val="22"/>
        </w:rPr>
      </w:pPr>
      <w:r>
        <w:rPr>
          <w:rFonts w:cs="Tahoma"/>
          <w:sz w:val="22"/>
        </w:rPr>
        <w:t xml:space="preserve">2° à l’alinéa 7, </w:t>
      </w:r>
      <w:r w:rsidR="006659C7">
        <w:rPr>
          <w:rFonts w:cs="Tahoma"/>
          <w:sz w:val="22"/>
        </w:rPr>
        <w:t>les mots « de l’Administration » sont remplacés par les mots « </w:t>
      </w:r>
      <w:r w:rsidR="00CB4D30">
        <w:rPr>
          <w:rFonts w:cs="Tahoma"/>
          <w:sz w:val="22"/>
        </w:rPr>
        <w:t>du ministre ou de son délégué ».</w:t>
      </w:r>
    </w:p>
    <w:p w14:paraId="1C66A1E7" w14:textId="2B9225EA" w:rsidR="00B17C55" w:rsidRPr="006007F5" w:rsidRDefault="00A34289" w:rsidP="000C718F">
      <w:pPr>
        <w:jc w:val="both"/>
        <w:rPr>
          <w:rFonts w:cs="Tahoma"/>
          <w:sz w:val="22"/>
        </w:rPr>
      </w:pPr>
      <w:r w:rsidRPr="006007F5">
        <w:rPr>
          <w:rFonts w:cs="Tahoma"/>
          <w:b/>
          <w:sz w:val="22"/>
        </w:rPr>
        <w:t xml:space="preserve">Art. </w:t>
      </w:r>
      <w:r w:rsidR="003C5185" w:rsidRPr="006007F5">
        <w:rPr>
          <w:rFonts w:cs="Tahoma"/>
          <w:b/>
          <w:sz w:val="22"/>
        </w:rPr>
        <w:t>11</w:t>
      </w:r>
      <w:r w:rsidRPr="006007F5">
        <w:rPr>
          <w:rFonts w:cs="Tahoma"/>
          <w:b/>
          <w:sz w:val="22"/>
        </w:rPr>
        <w:t>.</w:t>
      </w:r>
      <w:r w:rsidR="00024C86" w:rsidRPr="006007F5">
        <w:rPr>
          <w:rFonts w:cs="Tahoma"/>
          <w:b/>
          <w:sz w:val="22"/>
        </w:rPr>
        <w:t xml:space="preserve"> </w:t>
      </w:r>
      <w:r w:rsidR="005F4734" w:rsidRPr="006007F5">
        <w:rPr>
          <w:rFonts w:cs="Tahoma"/>
          <w:bCs/>
          <w:sz w:val="22"/>
        </w:rPr>
        <w:t xml:space="preserve">L’article 11 </w:t>
      </w:r>
      <w:r w:rsidR="001942E2" w:rsidRPr="006007F5">
        <w:rPr>
          <w:rFonts w:cs="Tahoma"/>
          <w:sz w:val="22"/>
        </w:rPr>
        <w:t>du même arrêté</w:t>
      </w:r>
      <w:r w:rsidR="005F4734" w:rsidRPr="006007F5">
        <w:rPr>
          <w:rFonts w:cs="Tahoma"/>
          <w:sz w:val="22"/>
        </w:rPr>
        <w:t xml:space="preserve"> est remplacé par ce qui suit</w:t>
      </w:r>
      <w:r w:rsidR="00632D98" w:rsidRPr="006007F5">
        <w:rPr>
          <w:rFonts w:cs="Tahoma"/>
          <w:sz w:val="22"/>
        </w:rPr>
        <w:t> :</w:t>
      </w:r>
    </w:p>
    <w:p w14:paraId="06C3D1ED" w14:textId="183ACB84" w:rsidR="005F4734" w:rsidRPr="006007F5" w:rsidRDefault="005F4734" w:rsidP="000C718F">
      <w:pPr>
        <w:jc w:val="both"/>
        <w:rPr>
          <w:rFonts w:cs="Tahoma"/>
          <w:sz w:val="22"/>
        </w:rPr>
      </w:pPr>
      <w:r w:rsidRPr="006007F5">
        <w:rPr>
          <w:rFonts w:cs="Tahoma"/>
          <w:sz w:val="22"/>
        </w:rPr>
        <w:t xml:space="preserve">« Art. 11. </w:t>
      </w:r>
      <w:r w:rsidR="008D7964" w:rsidRPr="006007F5">
        <w:rPr>
          <w:rFonts w:cs="Tahoma"/>
          <w:sz w:val="22"/>
        </w:rPr>
        <w:t>§</w:t>
      </w:r>
      <w:r w:rsidR="00023BFD" w:rsidRPr="006007F5">
        <w:rPr>
          <w:rFonts w:cs="Tahoma"/>
          <w:sz w:val="22"/>
        </w:rPr>
        <w:t xml:space="preserve"> </w:t>
      </w:r>
      <w:r w:rsidR="008D7964" w:rsidRPr="006007F5">
        <w:rPr>
          <w:rFonts w:cs="Tahoma"/>
          <w:sz w:val="22"/>
        </w:rPr>
        <w:t>1</w:t>
      </w:r>
      <w:r w:rsidR="008D7964" w:rsidRPr="006007F5">
        <w:rPr>
          <w:rFonts w:cs="Tahoma"/>
          <w:sz w:val="22"/>
          <w:vertAlign w:val="superscript"/>
        </w:rPr>
        <w:t>er</w:t>
      </w:r>
      <w:r w:rsidR="008D7964" w:rsidRPr="006007F5">
        <w:rPr>
          <w:rFonts w:cs="Tahoma"/>
          <w:sz w:val="22"/>
        </w:rPr>
        <w:t xml:space="preserve">. </w:t>
      </w:r>
      <w:r w:rsidRPr="006007F5">
        <w:rPr>
          <w:rFonts w:cs="Tahoma"/>
          <w:sz w:val="22"/>
        </w:rPr>
        <w:t>Seuls sont éligibles :</w:t>
      </w:r>
    </w:p>
    <w:p w14:paraId="29933EC8" w14:textId="457356CB" w:rsidR="005F4734" w:rsidRPr="006007F5" w:rsidRDefault="005F4734" w:rsidP="000C718F">
      <w:pPr>
        <w:jc w:val="both"/>
        <w:rPr>
          <w:rFonts w:cs="Tahoma"/>
          <w:sz w:val="22"/>
        </w:rPr>
      </w:pPr>
      <w:r w:rsidRPr="006007F5">
        <w:rPr>
          <w:rFonts w:cs="Tahoma"/>
          <w:sz w:val="22"/>
        </w:rPr>
        <w:t>1° la rémunération brute du membre du personnel ;</w:t>
      </w:r>
    </w:p>
    <w:p w14:paraId="10DC4684" w14:textId="31F08336" w:rsidR="005F4734" w:rsidRPr="006007F5" w:rsidRDefault="005F4734" w:rsidP="000C718F">
      <w:pPr>
        <w:jc w:val="both"/>
        <w:rPr>
          <w:rFonts w:cs="Tahoma"/>
          <w:sz w:val="22"/>
        </w:rPr>
      </w:pPr>
      <w:r w:rsidRPr="006007F5">
        <w:rPr>
          <w:rFonts w:cs="Tahoma"/>
          <w:sz w:val="22"/>
        </w:rPr>
        <w:t xml:space="preserve">2° les cotisations O.N.S.S. patronales découlant de la rémunération brute pouvant être subventionnée conformément </w:t>
      </w:r>
      <w:r w:rsidR="001A5A80" w:rsidRPr="006007F5">
        <w:rPr>
          <w:rFonts w:cs="Tahoma"/>
          <w:sz w:val="22"/>
        </w:rPr>
        <w:t>aux</w:t>
      </w:r>
      <w:r w:rsidRPr="006007F5">
        <w:rPr>
          <w:rFonts w:cs="Tahoma"/>
          <w:sz w:val="22"/>
        </w:rPr>
        <w:t xml:space="preserve"> alinéa</w:t>
      </w:r>
      <w:r w:rsidR="001A5A80" w:rsidRPr="006007F5">
        <w:rPr>
          <w:rFonts w:cs="Tahoma"/>
          <w:sz w:val="22"/>
        </w:rPr>
        <w:t>s</w:t>
      </w:r>
      <w:r w:rsidRPr="006007F5">
        <w:rPr>
          <w:rFonts w:cs="Tahoma"/>
          <w:sz w:val="22"/>
        </w:rPr>
        <w:t xml:space="preserve"> 2</w:t>
      </w:r>
      <w:r w:rsidR="001A5A80" w:rsidRPr="006007F5">
        <w:rPr>
          <w:rFonts w:cs="Tahoma"/>
          <w:sz w:val="22"/>
        </w:rPr>
        <w:t xml:space="preserve"> et 5</w:t>
      </w:r>
      <w:r w:rsidRPr="006007F5">
        <w:rPr>
          <w:rFonts w:cs="Tahoma"/>
          <w:sz w:val="22"/>
        </w:rPr>
        <w:t xml:space="preserve"> ;</w:t>
      </w:r>
    </w:p>
    <w:p w14:paraId="6D89F0D8" w14:textId="5EEA27E3" w:rsidR="005F4734" w:rsidRPr="006007F5" w:rsidRDefault="005F4734" w:rsidP="000C718F">
      <w:pPr>
        <w:jc w:val="both"/>
        <w:rPr>
          <w:rFonts w:cs="Tahoma"/>
          <w:sz w:val="22"/>
        </w:rPr>
      </w:pPr>
      <w:r w:rsidRPr="006007F5">
        <w:rPr>
          <w:rFonts w:cs="Tahoma"/>
          <w:sz w:val="22"/>
        </w:rPr>
        <w:t xml:space="preserve">3° </w:t>
      </w:r>
      <w:bookmarkStart w:id="5" w:name="_Hlk34303908"/>
      <w:r w:rsidRPr="006007F5">
        <w:rPr>
          <w:rFonts w:cs="Tahoma"/>
          <w:sz w:val="22"/>
        </w:rPr>
        <w:t xml:space="preserve">les frais de déplacement domicile-lieu de travail </w:t>
      </w:r>
      <w:r w:rsidR="0088338D" w:rsidRPr="006007F5">
        <w:rPr>
          <w:rFonts w:cs="Tahoma"/>
          <w:sz w:val="22"/>
        </w:rPr>
        <w:t>prévus</w:t>
      </w:r>
      <w:r w:rsidR="00EC3BF6" w:rsidRPr="006007F5">
        <w:rPr>
          <w:rFonts w:cs="Tahoma"/>
          <w:sz w:val="22"/>
        </w:rPr>
        <w:t xml:space="preserve"> par une norme </w:t>
      </w:r>
      <w:r w:rsidR="00FF4371" w:rsidRPr="006007F5">
        <w:rPr>
          <w:rFonts w:cs="Tahoma"/>
          <w:sz w:val="22"/>
        </w:rPr>
        <w:t xml:space="preserve">à portée réglementaire </w:t>
      </w:r>
      <w:r w:rsidR="00EC3BF6" w:rsidRPr="006007F5">
        <w:rPr>
          <w:rFonts w:cs="Tahoma"/>
          <w:sz w:val="22"/>
        </w:rPr>
        <w:t xml:space="preserve">ou </w:t>
      </w:r>
      <w:r w:rsidR="0088338D" w:rsidRPr="006007F5">
        <w:rPr>
          <w:rFonts w:cs="Tahoma"/>
          <w:sz w:val="22"/>
        </w:rPr>
        <w:t>par</w:t>
      </w:r>
      <w:r w:rsidRPr="006007F5">
        <w:rPr>
          <w:rFonts w:cs="Tahoma"/>
          <w:sz w:val="22"/>
        </w:rPr>
        <w:t xml:space="preserve"> </w:t>
      </w:r>
      <w:r w:rsidR="00EC3BF6" w:rsidRPr="006007F5">
        <w:rPr>
          <w:rFonts w:cs="Tahoma"/>
          <w:sz w:val="22"/>
        </w:rPr>
        <w:t>une</w:t>
      </w:r>
      <w:r w:rsidRPr="006007F5">
        <w:rPr>
          <w:rFonts w:cs="Tahoma"/>
          <w:sz w:val="22"/>
        </w:rPr>
        <w:t xml:space="preserve"> convention collective de travail </w:t>
      </w:r>
      <w:r w:rsidR="0088338D" w:rsidRPr="006007F5">
        <w:rPr>
          <w:rFonts w:cs="Tahoma"/>
          <w:sz w:val="22"/>
        </w:rPr>
        <w:t xml:space="preserve">sectorielle ou d’entreprise </w:t>
      </w:r>
      <w:r w:rsidR="00EC3BF6" w:rsidRPr="006007F5">
        <w:rPr>
          <w:rFonts w:cs="Tahoma"/>
          <w:sz w:val="22"/>
        </w:rPr>
        <w:t>applicable au sein de l’entreprise</w:t>
      </w:r>
      <w:bookmarkStart w:id="6" w:name="_Hlk34232415"/>
      <w:r w:rsidR="0088338D" w:rsidRPr="006007F5">
        <w:rPr>
          <w:rFonts w:cs="Tahoma"/>
          <w:sz w:val="22"/>
        </w:rPr>
        <w:t> </w:t>
      </w:r>
      <w:bookmarkEnd w:id="5"/>
      <w:bookmarkEnd w:id="6"/>
      <w:r w:rsidR="0088338D" w:rsidRPr="006007F5">
        <w:rPr>
          <w:rFonts w:cs="Tahoma"/>
          <w:sz w:val="22"/>
        </w:rPr>
        <w:t>;</w:t>
      </w:r>
    </w:p>
    <w:p w14:paraId="5FE985D4" w14:textId="51E8EC9E" w:rsidR="005F4734" w:rsidRPr="006007F5" w:rsidRDefault="005F4734" w:rsidP="000C718F">
      <w:pPr>
        <w:jc w:val="both"/>
        <w:rPr>
          <w:rFonts w:cs="Tahoma"/>
          <w:sz w:val="22"/>
        </w:rPr>
      </w:pPr>
      <w:r w:rsidRPr="006007F5">
        <w:rPr>
          <w:rFonts w:cs="Tahoma"/>
          <w:sz w:val="22"/>
        </w:rPr>
        <w:t>4° la quote-part patronale des chèques-repas</w:t>
      </w:r>
      <w:r w:rsidR="0088338D" w:rsidRPr="006007F5">
        <w:rPr>
          <w:rFonts w:cs="Tahoma"/>
          <w:sz w:val="22"/>
        </w:rPr>
        <w:t> ;</w:t>
      </w:r>
    </w:p>
    <w:p w14:paraId="1CBFFD7E" w14:textId="02C7FCFE" w:rsidR="005F4734" w:rsidRPr="006007F5" w:rsidRDefault="005F4734" w:rsidP="000C718F">
      <w:pPr>
        <w:jc w:val="both"/>
        <w:rPr>
          <w:rFonts w:cs="Tahoma"/>
          <w:sz w:val="22"/>
        </w:rPr>
      </w:pPr>
      <w:r w:rsidRPr="006007F5">
        <w:rPr>
          <w:rFonts w:cs="Tahoma"/>
          <w:sz w:val="22"/>
        </w:rPr>
        <w:t xml:space="preserve">5° </w:t>
      </w:r>
      <w:bookmarkStart w:id="7" w:name="_Hlk34303945"/>
      <w:r w:rsidRPr="006007F5">
        <w:rPr>
          <w:rFonts w:cs="Tahoma"/>
          <w:sz w:val="22"/>
        </w:rPr>
        <w:t xml:space="preserve">les avantages extra-légaux </w:t>
      </w:r>
      <w:r w:rsidR="0088338D" w:rsidRPr="006007F5">
        <w:rPr>
          <w:rFonts w:cs="Tahoma"/>
          <w:sz w:val="22"/>
        </w:rPr>
        <w:t>prévus par</w:t>
      </w:r>
      <w:r w:rsidR="00FF4371" w:rsidRPr="006007F5">
        <w:rPr>
          <w:rFonts w:cs="Tahoma"/>
          <w:sz w:val="22"/>
        </w:rPr>
        <w:t xml:space="preserve"> une norme à portée réglementaire ou par </w:t>
      </w:r>
      <w:r w:rsidR="00D03F2A" w:rsidRPr="006007F5">
        <w:rPr>
          <w:rFonts w:cs="Tahoma"/>
          <w:sz w:val="22"/>
        </w:rPr>
        <w:t>une convention</w:t>
      </w:r>
      <w:r w:rsidR="0088338D" w:rsidRPr="006007F5">
        <w:rPr>
          <w:rFonts w:cs="Tahoma"/>
          <w:sz w:val="22"/>
        </w:rPr>
        <w:t xml:space="preserve"> collective de travail </w:t>
      </w:r>
      <w:bookmarkEnd w:id="7"/>
      <w:r w:rsidR="0088338D" w:rsidRPr="006007F5">
        <w:rPr>
          <w:rFonts w:cs="Tahoma"/>
          <w:sz w:val="22"/>
        </w:rPr>
        <w:t xml:space="preserve">sectorielle ou d’entreprise </w:t>
      </w:r>
      <w:r w:rsidR="00FF4371" w:rsidRPr="006007F5">
        <w:rPr>
          <w:rFonts w:cs="Tahoma"/>
          <w:sz w:val="22"/>
        </w:rPr>
        <w:t>applicable au sein de l’entr</w:t>
      </w:r>
      <w:r w:rsidR="001A5A80" w:rsidRPr="006007F5">
        <w:rPr>
          <w:rFonts w:cs="Tahoma"/>
          <w:sz w:val="22"/>
        </w:rPr>
        <w:t>e</w:t>
      </w:r>
      <w:r w:rsidR="00FF4371" w:rsidRPr="006007F5">
        <w:rPr>
          <w:rFonts w:cs="Tahoma"/>
          <w:sz w:val="22"/>
        </w:rPr>
        <w:t>prise</w:t>
      </w:r>
      <w:r w:rsidR="00F32358" w:rsidRPr="006007F5">
        <w:rPr>
          <w:rFonts w:cs="Tahoma"/>
          <w:sz w:val="22"/>
        </w:rPr>
        <w:t xml:space="preserve"> </w:t>
      </w:r>
      <w:r w:rsidRPr="006007F5">
        <w:rPr>
          <w:rFonts w:cs="Tahoma"/>
          <w:sz w:val="22"/>
        </w:rPr>
        <w:t>;</w:t>
      </w:r>
    </w:p>
    <w:p w14:paraId="0C6C9EB2" w14:textId="7926F5E4" w:rsidR="005F4734" w:rsidRPr="006007F5" w:rsidRDefault="005F4734" w:rsidP="000C718F">
      <w:pPr>
        <w:jc w:val="both"/>
        <w:rPr>
          <w:rFonts w:cs="Tahoma"/>
          <w:sz w:val="22"/>
        </w:rPr>
      </w:pPr>
      <w:r w:rsidRPr="006007F5">
        <w:rPr>
          <w:rFonts w:cs="Tahoma"/>
          <w:sz w:val="22"/>
        </w:rPr>
        <w:t xml:space="preserve">6° les indemnités </w:t>
      </w:r>
      <w:r w:rsidR="003C4A6F">
        <w:rPr>
          <w:rFonts w:cs="Tahoma"/>
          <w:sz w:val="22"/>
        </w:rPr>
        <w:t>de préavis</w:t>
      </w:r>
      <w:r w:rsidRPr="006007F5">
        <w:rPr>
          <w:rFonts w:cs="Tahoma"/>
          <w:sz w:val="22"/>
        </w:rPr>
        <w:t xml:space="preserve"> dans la mesure où </w:t>
      </w:r>
      <w:r w:rsidR="005B752A">
        <w:rPr>
          <w:rFonts w:cs="Tahoma"/>
          <w:sz w:val="22"/>
        </w:rPr>
        <w:t>le ministre ou son délégué</w:t>
      </w:r>
      <w:r w:rsidRPr="006007F5">
        <w:rPr>
          <w:rFonts w:cs="Tahoma"/>
          <w:sz w:val="22"/>
        </w:rPr>
        <w:t xml:space="preserve"> les a préalablement autorisées sur demande motivée du bénéficiaire</w:t>
      </w:r>
      <w:r w:rsidR="0088338D" w:rsidRPr="006007F5">
        <w:rPr>
          <w:rFonts w:cs="Tahoma"/>
          <w:sz w:val="22"/>
        </w:rPr>
        <w:t> ;</w:t>
      </w:r>
    </w:p>
    <w:p w14:paraId="3E10D6ED" w14:textId="36BB6131" w:rsidR="005F4734" w:rsidRPr="006007F5" w:rsidRDefault="005F4734" w:rsidP="000C718F">
      <w:pPr>
        <w:jc w:val="both"/>
        <w:rPr>
          <w:rFonts w:cs="Tahoma"/>
          <w:sz w:val="22"/>
        </w:rPr>
      </w:pPr>
      <w:r w:rsidRPr="006007F5">
        <w:rPr>
          <w:rFonts w:cs="Tahoma"/>
          <w:sz w:val="22"/>
        </w:rPr>
        <w:lastRenderedPageBreak/>
        <w:t>7° les frais de secrétariat social</w:t>
      </w:r>
      <w:r w:rsidR="00EF2D62" w:rsidRPr="006007F5">
        <w:rPr>
          <w:rFonts w:cs="Tahoma"/>
          <w:sz w:val="22"/>
        </w:rPr>
        <w:t xml:space="preserve"> ou de gestionnaire de paie</w:t>
      </w:r>
      <w:r w:rsidRPr="006007F5">
        <w:rPr>
          <w:rFonts w:cs="Tahoma"/>
          <w:sz w:val="22"/>
        </w:rPr>
        <w:t>, de médecine du travail</w:t>
      </w:r>
      <w:r w:rsidR="0088338D" w:rsidRPr="006007F5">
        <w:rPr>
          <w:rFonts w:cs="Tahoma"/>
          <w:sz w:val="22"/>
        </w:rPr>
        <w:t xml:space="preserve">, d’assurance-loi </w:t>
      </w:r>
      <w:r w:rsidRPr="006007F5">
        <w:rPr>
          <w:rFonts w:cs="Tahoma"/>
          <w:sz w:val="22"/>
        </w:rPr>
        <w:t>et les frais de gestion des chèques-repas</w:t>
      </w:r>
      <w:r w:rsidR="0088338D" w:rsidRPr="006007F5">
        <w:rPr>
          <w:rFonts w:cs="Tahoma"/>
          <w:sz w:val="22"/>
        </w:rPr>
        <w:t> ;</w:t>
      </w:r>
    </w:p>
    <w:p w14:paraId="44A96B18" w14:textId="77777777" w:rsidR="00F14511" w:rsidRDefault="005F4734" w:rsidP="000C718F">
      <w:pPr>
        <w:jc w:val="both"/>
        <w:rPr>
          <w:rFonts w:cs="Tahoma"/>
          <w:sz w:val="22"/>
        </w:rPr>
      </w:pPr>
      <w:r w:rsidRPr="006007F5">
        <w:rPr>
          <w:rFonts w:cs="Tahoma"/>
          <w:sz w:val="22"/>
        </w:rPr>
        <w:t>8° les frais de formation du personnel</w:t>
      </w:r>
      <w:r w:rsidR="00F14511">
        <w:rPr>
          <w:rFonts w:cs="Tahoma"/>
          <w:sz w:val="22"/>
        </w:rPr>
        <w:t> ;</w:t>
      </w:r>
    </w:p>
    <w:p w14:paraId="79C15AA5" w14:textId="4295A7CF" w:rsidR="005F4734" w:rsidRPr="006007F5" w:rsidRDefault="00F14511" w:rsidP="000C718F">
      <w:pPr>
        <w:jc w:val="both"/>
        <w:rPr>
          <w:rFonts w:cs="Tahoma"/>
          <w:sz w:val="22"/>
        </w:rPr>
      </w:pPr>
      <w:r>
        <w:rPr>
          <w:rFonts w:cs="Tahoma"/>
          <w:sz w:val="22"/>
        </w:rPr>
        <w:t>9° les indemnités de télétravail</w:t>
      </w:r>
      <w:r w:rsidR="005F4734" w:rsidRPr="006007F5">
        <w:rPr>
          <w:rFonts w:cs="Tahoma"/>
          <w:sz w:val="22"/>
        </w:rPr>
        <w:t>.</w:t>
      </w:r>
    </w:p>
    <w:p w14:paraId="0EFB00BF" w14:textId="2136B39E" w:rsidR="005F4734" w:rsidRPr="006007F5" w:rsidRDefault="0088338D" w:rsidP="00C719FC">
      <w:pPr>
        <w:jc w:val="both"/>
        <w:rPr>
          <w:rFonts w:cs="Tahoma"/>
          <w:sz w:val="22"/>
        </w:rPr>
      </w:pPr>
      <w:bookmarkStart w:id="8" w:name="_Hlk34303993"/>
      <w:r w:rsidRPr="006007F5">
        <w:rPr>
          <w:rFonts w:cs="Tahoma"/>
          <w:sz w:val="22"/>
        </w:rPr>
        <w:t>Le plafond annuel</w:t>
      </w:r>
      <w:r w:rsidR="005F4734" w:rsidRPr="006007F5">
        <w:rPr>
          <w:rFonts w:cs="Tahoma"/>
          <w:sz w:val="22"/>
        </w:rPr>
        <w:t xml:space="preserve"> </w:t>
      </w:r>
      <w:r w:rsidR="00C47B95">
        <w:rPr>
          <w:rFonts w:cs="Tahoma"/>
          <w:sz w:val="22"/>
        </w:rPr>
        <w:t xml:space="preserve">de </w:t>
      </w:r>
      <w:r w:rsidR="005F4734" w:rsidRPr="006007F5">
        <w:rPr>
          <w:rFonts w:cs="Tahoma"/>
          <w:sz w:val="22"/>
        </w:rPr>
        <w:t xml:space="preserve">la rémunération </w:t>
      </w:r>
      <w:r w:rsidRPr="006007F5">
        <w:rPr>
          <w:rFonts w:cs="Tahoma"/>
          <w:sz w:val="22"/>
        </w:rPr>
        <w:t>brute du membre du personnel au sens de l’alinéa 1</w:t>
      </w:r>
      <w:r w:rsidRPr="006007F5">
        <w:rPr>
          <w:rFonts w:cs="Tahoma"/>
          <w:sz w:val="22"/>
          <w:vertAlign w:val="superscript"/>
        </w:rPr>
        <w:t>er</w:t>
      </w:r>
      <w:r w:rsidRPr="006007F5">
        <w:rPr>
          <w:rFonts w:cs="Tahoma"/>
          <w:sz w:val="22"/>
        </w:rPr>
        <w:t xml:space="preserve">, 1°, correspond à la rémunération fixée </w:t>
      </w:r>
      <w:r w:rsidR="005F4734" w:rsidRPr="006007F5">
        <w:rPr>
          <w:rFonts w:cs="Tahoma"/>
          <w:sz w:val="22"/>
        </w:rPr>
        <w:t xml:space="preserve">selon les barèmes </w:t>
      </w:r>
      <w:r w:rsidRPr="006007F5">
        <w:rPr>
          <w:rFonts w:cs="Tahoma"/>
          <w:sz w:val="22"/>
        </w:rPr>
        <w:t xml:space="preserve">de la </w:t>
      </w:r>
      <w:r w:rsidR="005F4734" w:rsidRPr="006007F5">
        <w:rPr>
          <w:rFonts w:cs="Tahoma"/>
          <w:sz w:val="22"/>
        </w:rPr>
        <w:t>convention collective de travail concerné</w:t>
      </w:r>
      <w:r w:rsidR="00E714A1">
        <w:rPr>
          <w:rFonts w:cs="Tahoma"/>
          <w:sz w:val="22"/>
        </w:rPr>
        <w:t>e</w:t>
      </w:r>
      <w:r w:rsidR="005F4734" w:rsidRPr="006007F5">
        <w:rPr>
          <w:rFonts w:cs="Tahoma"/>
          <w:sz w:val="22"/>
        </w:rPr>
        <w:t>, barèmes appliqués dans le respect des conditions de fonction et de qualification prévues, dont le barème mensuel a été multiplié par 13,92.</w:t>
      </w:r>
      <w:bookmarkEnd w:id="8"/>
    </w:p>
    <w:p w14:paraId="2F4FC45C" w14:textId="00BA52CC" w:rsidR="005F4734" w:rsidRPr="006007F5" w:rsidRDefault="00037739" w:rsidP="000C718F">
      <w:pPr>
        <w:jc w:val="both"/>
        <w:rPr>
          <w:rFonts w:cs="Tahoma"/>
          <w:sz w:val="22"/>
        </w:rPr>
      </w:pPr>
      <w:r>
        <w:rPr>
          <w:rFonts w:cs="Tahoma"/>
          <w:sz w:val="22"/>
        </w:rPr>
        <w:t>L’o</w:t>
      </w:r>
      <w:r w:rsidR="005F4734" w:rsidRPr="006007F5">
        <w:rPr>
          <w:rFonts w:cs="Tahoma"/>
          <w:sz w:val="22"/>
        </w:rPr>
        <w:t>n entend par membre du personnel toute personne liée par un contrat de travail au sens de la loi du 3 juillet 1978 sur le contrat de travail.</w:t>
      </w:r>
    </w:p>
    <w:p w14:paraId="2D92D3C8" w14:textId="47FCA7F6" w:rsidR="005F4734" w:rsidRPr="006007F5" w:rsidRDefault="004C096E" w:rsidP="000C718F">
      <w:pPr>
        <w:jc w:val="both"/>
        <w:rPr>
          <w:rFonts w:cs="Tahoma"/>
          <w:sz w:val="22"/>
        </w:rPr>
      </w:pPr>
      <w:r>
        <w:rPr>
          <w:rFonts w:cs="Tahoma"/>
          <w:sz w:val="22"/>
        </w:rPr>
        <w:t>L</w:t>
      </w:r>
      <w:r w:rsidR="005F4734" w:rsidRPr="006007F5">
        <w:rPr>
          <w:rFonts w:cs="Tahoma"/>
          <w:sz w:val="22"/>
        </w:rPr>
        <w:t xml:space="preserve">e bénéficiaire informe </w:t>
      </w:r>
      <w:r w:rsidR="00A86961">
        <w:rPr>
          <w:rFonts w:cs="Tahoma"/>
          <w:sz w:val="22"/>
        </w:rPr>
        <w:t>le ministre ou son délégué</w:t>
      </w:r>
      <w:r w:rsidR="005F4734" w:rsidRPr="006007F5">
        <w:rPr>
          <w:rFonts w:cs="Tahoma"/>
          <w:sz w:val="22"/>
        </w:rPr>
        <w:t xml:space="preserve"> de la convention collective </w:t>
      </w:r>
      <w:r w:rsidR="008B7F87">
        <w:rPr>
          <w:rFonts w:cs="Tahoma"/>
          <w:sz w:val="22"/>
        </w:rPr>
        <w:t xml:space="preserve">de travail sectorielle ou d’entreprise qui lui est applicable </w:t>
      </w:r>
      <w:r w:rsidR="005F4734" w:rsidRPr="006007F5">
        <w:rPr>
          <w:rFonts w:cs="Tahoma"/>
          <w:sz w:val="22"/>
        </w:rPr>
        <w:t>pour déterminer les salaires.</w:t>
      </w:r>
      <w:r>
        <w:rPr>
          <w:rFonts w:cs="Tahoma"/>
          <w:sz w:val="22"/>
        </w:rPr>
        <w:t xml:space="preserve"> Si aucune convention collective de travail n’a été conclue, réglant les salaires, soit au sein de l’entreprise, soit de la commission paritaire ou de la sous-commission paritaire dont relève le bénéficiaire</w:t>
      </w:r>
      <w:r w:rsidR="005F4734" w:rsidRPr="006007F5">
        <w:rPr>
          <w:rFonts w:cs="Tahoma"/>
          <w:sz w:val="22"/>
        </w:rPr>
        <w:t>, les salaires mis à charge de la subvention sont ceux déterminés par</w:t>
      </w:r>
      <w:r>
        <w:rPr>
          <w:rFonts w:cs="Tahoma"/>
          <w:sz w:val="22"/>
        </w:rPr>
        <w:t xml:space="preserve"> les dispositions barémiques de</w:t>
      </w:r>
      <w:r w:rsidR="005F4734" w:rsidRPr="006007F5">
        <w:rPr>
          <w:rFonts w:cs="Tahoma"/>
          <w:sz w:val="22"/>
        </w:rPr>
        <w:t xml:space="preserve"> la convention collective de travail </w:t>
      </w:r>
      <w:r w:rsidR="0088338D" w:rsidRPr="006007F5">
        <w:rPr>
          <w:rFonts w:cs="Tahoma"/>
          <w:sz w:val="22"/>
        </w:rPr>
        <w:t xml:space="preserve">de la sous-commission paritaire </w:t>
      </w:r>
      <w:r w:rsidR="005F4734" w:rsidRPr="006007F5">
        <w:rPr>
          <w:rFonts w:cs="Tahoma"/>
          <w:sz w:val="22"/>
        </w:rPr>
        <w:t>329.02 Secteur socio-culturel de la Région wallonne.</w:t>
      </w:r>
    </w:p>
    <w:p w14:paraId="092109B3" w14:textId="61DF658F" w:rsidR="005F4734" w:rsidRPr="006007F5" w:rsidRDefault="005F4734" w:rsidP="000C718F">
      <w:pPr>
        <w:jc w:val="both"/>
        <w:rPr>
          <w:rFonts w:cs="Tahoma"/>
          <w:sz w:val="22"/>
        </w:rPr>
      </w:pPr>
      <w:r w:rsidRPr="006007F5">
        <w:rPr>
          <w:rFonts w:cs="Tahoma"/>
          <w:sz w:val="22"/>
        </w:rPr>
        <w:t>Par dérogation à l’alinéa 1</w:t>
      </w:r>
      <w:r w:rsidR="0088338D" w:rsidRPr="00791300">
        <w:rPr>
          <w:rFonts w:cs="Tahoma"/>
          <w:sz w:val="22"/>
          <w:vertAlign w:val="superscript"/>
        </w:rPr>
        <w:t>e</w:t>
      </w:r>
      <w:r w:rsidRPr="00791300">
        <w:rPr>
          <w:rFonts w:cs="Tahoma"/>
          <w:sz w:val="22"/>
          <w:vertAlign w:val="superscript"/>
        </w:rPr>
        <w:t>r</w:t>
      </w:r>
      <w:r w:rsidRPr="006007F5">
        <w:rPr>
          <w:rFonts w:cs="Tahoma"/>
          <w:sz w:val="22"/>
        </w:rPr>
        <w:t>, 1°, est admise à charge de la subvention une majoration de vingt-cinq pour cent maximum de la rémunération brute.</w:t>
      </w:r>
    </w:p>
    <w:p w14:paraId="1809C989" w14:textId="07071702" w:rsidR="008D7964" w:rsidRPr="006007F5" w:rsidRDefault="005F4734" w:rsidP="000C718F">
      <w:pPr>
        <w:jc w:val="both"/>
        <w:rPr>
          <w:rFonts w:cs="Tahoma"/>
          <w:sz w:val="22"/>
        </w:rPr>
      </w:pPr>
      <w:r w:rsidRPr="006007F5">
        <w:rPr>
          <w:rFonts w:cs="Tahoma"/>
          <w:sz w:val="22"/>
        </w:rPr>
        <w:t xml:space="preserve">Cette majoration de vingt-cinq pour cent peut être affectée à une majoration de la rémunération brute ou </w:t>
      </w:r>
      <w:r w:rsidR="00DB0675" w:rsidRPr="006007F5">
        <w:rPr>
          <w:rFonts w:cs="Tahoma"/>
          <w:sz w:val="22"/>
        </w:rPr>
        <w:t>à</w:t>
      </w:r>
      <w:r w:rsidRPr="006007F5">
        <w:rPr>
          <w:rFonts w:cs="Tahoma"/>
          <w:sz w:val="22"/>
        </w:rPr>
        <w:t xml:space="preserve"> tout autre avantage extra-légal, en ce compris un véhicule de fonction, non prévu </w:t>
      </w:r>
      <w:r w:rsidR="000413F4" w:rsidRPr="006007F5">
        <w:rPr>
          <w:rFonts w:cs="Tahoma"/>
          <w:sz w:val="22"/>
        </w:rPr>
        <w:t xml:space="preserve">par </w:t>
      </w:r>
      <w:r w:rsidR="00D03F2A" w:rsidRPr="006007F5">
        <w:rPr>
          <w:rFonts w:cs="Tahoma"/>
          <w:sz w:val="22"/>
        </w:rPr>
        <w:t xml:space="preserve">une norme à portée réglementaire ou </w:t>
      </w:r>
      <w:r w:rsidR="00FF4371" w:rsidRPr="006007F5">
        <w:rPr>
          <w:rFonts w:cs="Tahoma"/>
          <w:sz w:val="22"/>
        </w:rPr>
        <w:t>une</w:t>
      </w:r>
      <w:r w:rsidR="000413F4" w:rsidRPr="006007F5">
        <w:rPr>
          <w:rFonts w:cs="Tahoma"/>
          <w:sz w:val="22"/>
        </w:rPr>
        <w:t xml:space="preserve"> convention collective de travail sectorielle ou d’entreprise </w:t>
      </w:r>
      <w:r w:rsidR="00FF4371" w:rsidRPr="006007F5">
        <w:rPr>
          <w:rFonts w:cs="Tahoma"/>
          <w:sz w:val="22"/>
        </w:rPr>
        <w:t>applicable au sein de l’entreprise</w:t>
      </w:r>
      <w:r w:rsidR="000413F4" w:rsidRPr="006007F5">
        <w:rPr>
          <w:rFonts w:cs="Tahoma"/>
          <w:sz w:val="22"/>
        </w:rPr>
        <w:t>.</w:t>
      </w:r>
    </w:p>
    <w:p w14:paraId="4A103236" w14:textId="11AB2132" w:rsidR="008D7964" w:rsidRPr="006007F5" w:rsidRDefault="008D7964" w:rsidP="008D7964">
      <w:pPr>
        <w:jc w:val="both"/>
        <w:rPr>
          <w:rFonts w:cs="Tahoma"/>
          <w:sz w:val="22"/>
        </w:rPr>
      </w:pPr>
      <w:r w:rsidRPr="006007F5">
        <w:rPr>
          <w:rFonts w:cs="Tahoma"/>
          <w:sz w:val="22"/>
        </w:rPr>
        <w:t>§</w:t>
      </w:r>
      <w:r w:rsidR="00023BFD" w:rsidRPr="006007F5">
        <w:rPr>
          <w:rFonts w:cs="Tahoma"/>
          <w:sz w:val="22"/>
        </w:rPr>
        <w:t xml:space="preserve"> </w:t>
      </w:r>
      <w:r w:rsidRPr="006007F5">
        <w:rPr>
          <w:rFonts w:cs="Tahoma"/>
          <w:sz w:val="22"/>
        </w:rPr>
        <w:t xml:space="preserve">2. </w:t>
      </w:r>
      <w:r w:rsidR="00796331" w:rsidRPr="006007F5">
        <w:rPr>
          <w:rFonts w:cs="Tahoma"/>
          <w:sz w:val="22"/>
        </w:rPr>
        <w:t xml:space="preserve">Est </w:t>
      </w:r>
      <w:r w:rsidRPr="006007F5">
        <w:rPr>
          <w:rFonts w:cs="Tahoma"/>
          <w:sz w:val="22"/>
        </w:rPr>
        <w:t>assimilé à des frais de personnel et éligibles à la subvention, le paiement visant à couvrir les prestations effectuées par un travailleur ou un stagiaire au profit du bénéficiaire dans le cadre d’un dispositif public visant l’insertion professionnelle. Sont notamment visés :</w:t>
      </w:r>
    </w:p>
    <w:p w14:paraId="6A632E1C" w14:textId="61EA6CDE" w:rsidR="008D7964" w:rsidRPr="006007F5" w:rsidRDefault="008D7964" w:rsidP="008D7964">
      <w:pPr>
        <w:jc w:val="both"/>
        <w:rPr>
          <w:rFonts w:cs="Tahoma"/>
          <w:sz w:val="22"/>
        </w:rPr>
      </w:pPr>
      <w:r w:rsidRPr="006007F5">
        <w:rPr>
          <w:rFonts w:cs="Tahoma"/>
          <w:sz w:val="22"/>
        </w:rPr>
        <w:t xml:space="preserve">1° le dispositif organisé par l’article 60, § 7, de la loi du 8 juillet 1976 organique des centres publics d’action sociale ; </w:t>
      </w:r>
    </w:p>
    <w:p w14:paraId="537DDAA3" w14:textId="4EF9DEFF" w:rsidR="005F4734" w:rsidRPr="006007F5" w:rsidRDefault="008D7964" w:rsidP="008D7964">
      <w:pPr>
        <w:jc w:val="both"/>
        <w:rPr>
          <w:rFonts w:cs="Tahoma"/>
          <w:sz w:val="22"/>
        </w:rPr>
      </w:pPr>
      <w:r w:rsidRPr="006007F5">
        <w:rPr>
          <w:rFonts w:cs="Tahoma"/>
          <w:sz w:val="22"/>
        </w:rPr>
        <w:lastRenderedPageBreak/>
        <w:t>2° le dispositif organisé par le décret du 4 avril 2019 relatif à la formation professionnelle individuelle. »</w:t>
      </w:r>
    </w:p>
    <w:p w14:paraId="30C343F2" w14:textId="5964508D" w:rsidR="00A87A98" w:rsidRPr="006007F5" w:rsidRDefault="00A87A98" w:rsidP="000C718F">
      <w:pPr>
        <w:jc w:val="both"/>
        <w:rPr>
          <w:rFonts w:cs="Tahoma"/>
          <w:sz w:val="22"/>
        </w:rPr>
      </w:pPr>
      <w:r w:rsidRPr="006007F5">
        <w:rPr>
          <w:rFonts w:cs="Tahoma"/>
          <w:b/>
          <w:sz w:val="22"/>
        </w:rPr>
        <w:t xml:space="preserve">Art. </w:t>
      </w:r>
      <w:r w:rsidR="003C5185" w:rsidRPr="006007F5">
        <w:rPr>
          <w:rFonts w:cs="Tahoma"/>
          <w:b/>
          <w:sz w:val="22"/>
        </w:rPr>
        <w:t>12</w:t>
      </w:r>
      <w:r w:rsidRPr="006007F5">
        <w:rPr>
          <w:rFonts w:cs="Tahoma"/>
          <w:b/>
          <w:sz w:val="22"/>
        </w:rPr>
        <w:t>.</w:t>
      </w:r>
      <w:r w:rsidRPr="006007F5">
        <w:rPr>
          <w:rFonts w:cs="Tahoma"/>
          <w:sz w:val="22"/>
        </w:rPr>
        <w:t xml:space="preserve"> Dans le même arrêté, l’intitulé </w:t>
      </w:r>
      <w:r w:rsidR="00CC11B4">
        <w:rPr>
          <w:rFonts w:cs="Tahoma"/>
          <w:sz w:val="22"/>
        </w:rPr>
        <w:t xml:space="preserve">du </w:t>
      </w:r>
      <w:r w:rsidRPr="006007F5">
        <w:rPr>
          <w:rFonts w:cs="Tahoma"/>
          <w:sz w:val="22"/>
        </w:rPr>
        <w:t>Titre III</w:t>
      </w:r>
      <w:r w:rsidR="00F94AB1">
        <w:rPr>
          <w:rFonts w:cs="Tahoma"/>
          <w:sz w:val="22"/>
        </w:rPr>
        <w:t>,</w:t>
      </w:r>
      <w:r w:rsidRPr="006007F5">
        <w:rPr>
          <w:rFonts w:cs="Tahoma"/>
          <w:sz w:val="22"/>
        </w:rPr>
        <w:t xml:space="preserve"> </w:t>
      </w:r>
      <w:r w:rsidR="00F94AB1" w:rsidRPr="006007F5">
        <w:rPr>
          <w:rFonts w:cs="Tahoma"/>
          <w:sz w:val="22"/>
        </w:rPr>
        <w:t>Chapitre II</w:t>
      </w:r>
      <w:r w:rsidR="00F94AB1">
        <w:rPr>
          <w:rFonts w:cs="Tahoma"/>
          <w:sz w:val="22"/>
        </w:rPr>
        <w:t>,</w:t>
      </w:r>
      <w:r w:rsidR="00F94AB1" w:rsidRPr="006007F5">
        <w:rPr>
          <w:rFonts w:cs="Tahoma"/>
          <w:sz w:val="22"/>
        </w:rPr>
        <w:t xml:space="preserve"> Section 1</w:t>
      </w:r>
      <w:r w:rsidR="00F94AB1" w:rsidRPr="006007F5">
        <w:rPr>
          <w:rFonts w:cs="Tahoma"/>
          <w:sz w:val="22"/>
          <w:vertAlign w:val="superscript"/>
        </w:rPr>
        <w:t>re</w:t>
      </w:r>
      <w:r w:rsidR="00F94AB1" w:rsidRPr="006007F5">
        <w:rPr>
          <w:rFonts w:cs="Tahoma"/>
          <w:sz w:val="22"/>
        </w:rPr>
        <w:t xml:space="preserve"> </w:t>
      </w:r>
      <w:r w:rsidRPr="006007F5">
        <w:rPr>
          <w:rFonts w:cs="Tahoma"/>
          <w:sz w:val="22"/>
        </w:rPr>
        <w:t>est remplacé par ce qui suit :</w:t>
      </w:r>
    </w:p>
    <w:p w14:paraId="348A17E4" w14:textId="50C6B097" w:rsidR="00A87A98" w:rsidRPr="006007F5" w:rsidRDefault="00A87A98" w:rsidP="20D2D1F3">
      <w:pPr>
        <w:jc w:val="both"/>
        <w:rPr>
          <w:rFonts w:cs="Tahoma"/>
          <w:sz w:val="22"/>
          <w:szCs w:val="22"/>
        </w:rPr>
      </w:pPr>
      <w:r w:rsidRPr="348E9AFA">
        <w:rPr>
          <w:rFonts w:cs="Tahoma"/>
          <w:sz w:val="22"/>
          <w:szCs w:val="22"/>
        </w:rPr>
        <w:t>« Prestations de services effectuées pour le bénéficiaire ».</w:t>
      </w:r>
    </w:p>
    <w:p w14:paraId="236770EE" w14:textId="21D2DE4D" w:rsidR="002C6FCF" w:rsidRDefault="00B610D7" w:rsidP="000C718F">
      <w:pPr>
        <w:jc w:val="both"/>
        <w:rPr>
          <w:rFonts w:cs="Tahoma"/>
          <w:sz w:val="22"/>
        </w:rPr>
      </w:pPr>
      <w:r w:rsidRPr="006007F5">
        <w:rPr>
          <w:rFonts w:cs="Tahoma"/>
          <w:b/>
          <w:sz w:val="22"/>
        </w:rPr>
        <w:t xml:space="preserve">Art. </w:t>
      </w:r>
      <w:r w:rsidR="003C5185" w:rsidRPr="006007F5">
        <w:rPr>
          <w:rFonts w:cs="Tahoma"/>
          <w:b/>
          <w:sz w:val="22"/>
        </w:rPr>
        <w:t>13</w:t>
      </w:r>
      <w:r w:rsidRPr="006007F5">
        <w:rPr>
          <w:rFonts w:cs="Tahoma"/>
          <w:b/>
          <w:sz w:val="22"/>
        </w:rPr>
        <w:t xml:space="preserve">. </w:t>
      </w:r>
      <w:r w:rsidR="00F94AB1">
        <w:rPr>
          <w:rFonts w:cs="Tahoma"/>
          <w:sz w:val="22"/>
        </w:rPr>
        <w:t>Dans</w:t>
      </w:r>
      <w:r w:rsidR="006E3DFE" w:rsidRPr="006007F5">
        <w:rPr>
          <w:rFonts w:cs="Tahoma"/>
          <w:sz w:val="22"/>
        </w:rPr>
        <w:t xml:space="preserve"> </w:t>
      </w:r>
      <w:r w:rsidRPr="006007F5">
        <w:rPr>
          <w:rFonts w:cs="Tahoma"/>
          <w:sz w:val="22"/>
        </w:rPr>
        <w:t>l’article 12</w:t>
      </w:r>
      <w:r w:rsidR="00F94AB1">
        <w:rPr>
          <w:rFonts w:cs="Tahoma"/>
          <w:sz w:val="22"/>
        </w:rPr>
        <w:t>, alinéa 1</w:t>
      </w:r>
      <w:r w:rsidR="00F94AB1" w:rsidRPr="00791300">
        <w:rPr>
          <w:rFonts w:cs="Tahoma"/>
          <w:sz w:val="22"/>
          <w:vertAlign w:val="superscript"/>
        </w:rPr>
        <w:t>er</w:t>
      </w:r>
      <w:r w:rsidR="00F94AB1">
        <w:rPr>
          <w:rFonts w:cs="Tahoma"/>
          <w:sz w:val="22"/>
        </w:rPr>
        <w:t>,</w:t>
      </w:r>
      <w:r w:rsidRPr="006007F5">
        <w:rPr>
          <w:rFonts w:cs="Tahoma"/>
          <w:sz w:val="22"/>
        </w:rPr>
        <w:t xml:space="preserve"> du même arrêté, </w:t>
      </w:r>
      <w:r w:rsidR="002C6FCF">
        <w:rPr>
          <w:rFonts w:cs="Tahoma"/>
          <w:sz w:val="22"/>
        </w:rPr>
        <w:t>les modifications suivantes sont apportées :</w:t>
      </w:r>
    </w:p>
    <w:p w14:paraId="3CC1F1D9" w14:textId="2D9D6BC7" w:rsidR="00B04C44" w:rsidRDefault="00625709" w:rsidP="000C718F">
      <w:pPr>
        <w:jc w:val="both"/>
        <w:rPr>
          <w:rFonts w:cs="Tahoma"/>
          <w:sz w:val="22"/>
        </w:rPr>
      </w:pPr>
      <w:r>
        <w:rPr>
          <w:rFonts w:cs="Tahoma"/>
          <w:sz w:val="22"/>
        </w:rPr>
        <w:t>a)</w:t>
      </w:r>
      <w:r w:rsidR="00B04C44">
        <w:rPr>
          <w:rFonts w:cs="Tahoma"/>
          <w:sz w:val="22"/>
        </w:rPr>
        <w:t xml:space="preserve"> </w:t>
      </w:r>
      <w:r w:rsidR="001A3517" w:rsidRPr="006007F5">
        <w:rPr>
          <w:rFonts w:cs="Tahoma"/>
          <w:sz w:val="22"/>
        </w:rPr>
        <w:t>les mots</w:t>
      </w:r>
      <w:r w:rsidR="008D7964" w:rsidRPr="006007F5">
        <w:t xml:space="preserve"> </w:t>
      </w:r>
      <w:r w:rsidR="008D7964" w:rsidRPr="006007F5">
        <w:rPr>
          <w:rFonts w:cs="Tahoma"/>
          <w:sz w:val="22"/>
        </w:rPr>
        <w:t>« toute dépense relative à une prestation de service » sont remplacés par « toute dépense, autre que celles prévues par les articles 11 et 16, effectuée pour le bénéficiaire »</w:t>
      </w:r>
      <w:r w:rsidR="00B04C44">
        <w:rPr>
          <w:rFonts w:cs="Tahoma"/>
          <w:sz w:val="22"/>
        </w:rPr>
        <w:t> ;</w:t>
      </w:r>
    </w:p>
    <w:p w14:paraId="73A158C6" w14:textId="4BAA8E54" w:rsidR="00B610D7" w:rsidRDefault="00625709" w:rsidP="000C718F">
      <w:pPr>
        <w:jc w:val="both"/>
        <w:rPr>
          <w:rFonts w:cs="Tahoma"/>
          <w:sz w:val="22"/>
        </w:rPr>
      </w:pPr>
      <w:r>
        <w:rPr>
          <w:rFonts w:cs="Tahoma"/>
          <w:sz w:val="22"/>
        </w:rPr>
        <w:t>b)</w:t>
      </w:r>
      <w:r w:rsidR="00B04C44">
        <w:rPr>
          <w:rFonts w:cs="Tahoma"/>
          <w:sz w:val="22"/>
        </w:rPr>
        <w:t xml:space="preserve"> au </w:t>
      </w:r>
      <w:r w:rsidR="003C3EC6">
        <w:rPr>
          <w:rFonts w:cs="Tahoma"/>
          <w:sz w:val="22"/>
        </w:rPr>
        <w:t>3°, les mots «</w:t>
      </w:r>
      <w:r w:rsidR="00014F37">
        <w:rPr>
          <w:rFonts w:cs="Tahoma"/>
          <w:sz w:val="22"/>
        </w:rPr>
        <w:t xml:space="preserve"> </w:t>
      </w:r>
      <w:r w:rsidR="00014F37" w:rsidRPr="00014F37">
        <w:rPr>
          <w:rFonts w:cs="Tahoma"/>
          <w:sz w:val="22"/>
        </w:rPr>
        <w:t>être détaillée en un nombre d’heures prestées et un coût horaire</w:t>
      </w:r>
      <w:r w:rsidR="00014F37">
        <w:rPr>
          <w:rFonts w:cs="Tahoma"/>
          <w:sz w:val="22"/>
        </w:rPr>
        <w:t> » sont remplacés par les mots «</w:t>
      </w:r>
      <w:r w:rsidR="005E693F">
        <w:rPr>
          <w:rFonts w:cs="Tahoma"/>
          <w:sz w:val="22"/>
        </w:rPr>
        <w:t xml:space="preserve"> comporter un détail de la prestation »</w:t>
      </w:r>
      <w:r w:rsidR="006E3DFE" w:rsidRPr="006007F5">
        <w:rPr>
          <w:rFonts w:cs="Tahoma"/>
          <w:sz w:val="22"/>
        </w:rPr>
        <w:t>.</w:t>
      </w:r>
    </w:p>
    <w:p w14:paraId="0BDAC7B7" w14:textId="7D0EC630" w:rsidR="00071222" w:rsidRDefault="00071222" w:rsidP="000C718F">
      <w:pPr>
        <w:jc w:val="both"/>
        <w:rPr>
          <w:rFonts w:cs="Tahoma"/>
          <w:sz w:val="22"/>
        </w:rPr>
      </w:pPr>
      <w:r w:rsidRPr="00071222">
        <w:rPr>
          <w:rFonts w:cs="Tahoma"/>
          <w:b/>
          <w:bCs/>
          <w:sz w:val="22"/>
        </w:rPr>
        <w:t xml:space="preserve">Art. </w:t>
      </w:r>
      <w:r w:rsidR="00013CB6">
        <w:rPr>
          <w:rFonts w:cs="Tahoma"/>
          <w:b/>
          <w:bCs/>
          <w:sz w:val="22"/>
        </w:rPr>
        <w:t>14</w:t>
      </w:r>
      <w:r w:rsidRPr="00071222">
        <w:rPr>
          <w:rFonts w:cs="Tahoma"/>
          <w:b/>
          <w:bCs/>
          <w:sz w:val="22"/>
        </w:rPr>
        <w:t>.</w:t>
      </w:r>
      <w:r>
        <w:rPr>
          <w:rFonts w:cs="Tahoma"/>
          <w:sz w:val="22"/>
        </w:rPr>
        <w:t xml:space="preserve"> Dans le même arrêté, l’intitulé du Titre III, Chapitre II, Section 2 est remplacé par ce qui suit : </w:t>
      </w:r>
    </w:p>
    <w:p w14:paraId="76194805" w14:textId="3E56A04F" w:rsidR="00071222" w:rsidRDefault="00071222" w:rsidP="000C718F">
      <w:pPr>
        <w:jc w:val="both"/>
        <w:rPr>
          <w:rFonts w:cs="Tahoma"/>
          <w:sz w:val="22"/>
        </w:rPr>
      </w:pPr>
      <w:r>
        <w:rPr>
          <w:rFonts w:cs="Tahoma"/>
          <w:sz w:val="22"/>
        </w:rPr>
        <w:t>« Volontariat ».</w:t>
      </w:r>
    </w:p>
    <w:p w14:paraId="1C50DC9B" w14:textId="3AD61C1E" w:rsidR="00071222" w:rsidRPr="006007F5" w:rsidRDefault="00071222" w:rsidP="000C718F">
      <w:pPr>
        <w:jc w:val="both"/>
        <w:rPr>
          <w:rFonts w:cs="Tahoma"/>
          <w:sz w:val="22"/>
        </w:rPr>
      </w:pPr>
      <w:r w:rsidRPr="00071222">
        <w:rPr>
          <w:rFonts w:cs="Tahoma"/>
          <w:b/>
          <w:bCs/>
          <w:sz w:val="22"/>
        </w:rPr>
        <w:t xml:space="preserve">Art. </w:t>
      </w:r>
      <w:r w:rsidR="00013CB6">
        <w:rPr>
          <w:rFonts w:cs="Tahoma"/>
          <w:b/>
          <w:bCs/>
          <w:sz w:val="22"/>
        </w:rPr>
        <w:t>15</w:t>
      </w:r>
      <w:r w:rsidRPr="00071222">
        <w:rPr>
          <w:rFonts w:cs="Tahoma"/>
          <w:b/>
          <w:bCs/>
          <w:sz w:val="22"/>
        </w:rPr>
        <w:t xml:space="preserve">. </w:t>
      </w:r>
      <w:r>
        <w:rPr>
          <w:rFonts w:cs="Tahoma"/>
          <w:sz w:val="22"/>
        </w:rPr>
        <w:t>L’article 14 du même arrêté est abrogé.</w:t>
      </w:r>
    </w:p>
    <w:p w14:paraId="5C5B18DC" w14:textId="43018E54" w:rsidR="00321065" w:rsidRPr="006007F5" w:rsidRDefault="00080DBD" w:rsidP="000C718F">
      <w:pPr>
        <w:jc w:val="both"/>
        <w:rPr>
          <w:rFonts w:cs="Tahoma"/>
          <w:sz w:val="22"/>
        </w:rPr>
      </w:pPr>
      <w:r w:rsidRPr="006007F5">
        <w:rPr>
          <w:rFonts w:cs="Tahoma"/>
          <w:b/>
          <w:sz w:val="22"/>
        </w:rPr>
        <w:t xml:space="preserve">Art. </w:t>
      </w:r>
      <w:r w:rsidR="00013CB6">
        <w:rPr>
          <w:rFonts w:cs="Tahoma"/>
          <w:b/>
          <w:sz w:val="22"/>
        </w:rPr>
        <w:t>16</w:t>
      </w:r>
      <w:r w:rsidRPr="006007F5">
        <w:rPr>
          <w:rFonts w:cs="Tahoma"/>
          <w:b/>
          <w:sz w:val="22"/>
        </w:rPr>
        <w:t xml:space="preserve">. </w:t>
      </w:r>
      <w:r w:rsidR="00367258" w:rsidRPr="006007F5">
        <w:rPr>
          <w:rFonts w:cs="Tahoma"/>
          <w:sz w:val="22"/>
        </w:rPr>
        <w:t xml:space="preserve">L’article 16 </w:t>
      </w:r>
      <w:r w:rsidR="00BE0D12" w:rsidRPr="006007F5">
        <w:rPr>
          <w:rFonts w:cs="Tahoma"/>
          <w:sz w:val="22"/>
        </w:rPr>
        <w:t xml:space="preserve">du même arrêté </w:t>
      </w:r>
      <w:r w:rsidR="00367258" w:rsidRPr="006007F5">
        <w:rPr>
          <w:rFonts w:cs="Tahoma"/>
          <w:sz w:val="22"/>
        </w:rPr>
        <w:t>est remplacé par ce qui suit :</w:t>
      </w:r>
    </w:p>
    <w:p w14:paraId="4ABCA9A7" w14:textId="1447E942" w:rsidR="005D068D" w:rsidRPr="006007F5" w:rsidRDefault="00367258" w:rsidP="000C718F">
      <w:pPr>
        <w:jc w:val="both"/>
        <w:rPr>
          <w:rFonts w:cs="Tahoma"/>
          <w:sz w:val="22"/>
        </w:rPr>
      </w:pPr>
      <w:r w:rsidRPr="006007F5">
        <w:rPr>
          <w:rFonts w:cs="Tahoma"/>
          <w:sz w:val="22"/>
        </w:rPr>
        <w:t>« </w:t>
      </w:r>
      <w:r w:rsidR="006418AB" w:rsidRPr="006007F5">
        <w:rPr>
          <w:rFonts w:cs="Tahoma"/>
          <w:sz w:val="22"/>
        </w:rPr>
        <w:t xml:space="preserve">Art. 16. </w:t>
      </w:r>
      <w:r w:rsidR="001B6E52" w:rsidRPr="006007F5">
        <w:rPr>
          <w:rFonts w:cs="Tahoma"/>
          <w:sz w:val="22"/>
        </w:rPr>
        <w:t>§ 1</w:t>
      </w:r>
      <w:r w:rsidR="001B6E52" w:rsidRPr="006007F5">
        <w:rPr>
          <w:rFonts w:cs="Tahoma"/>
          <w:sz w:val="22"/>
          <w:vertAlign w:val="superscript"/>
        </w:rPr>
        <w:t>er</w:t>
      </w:r>
      <w:r w:rsidR="001B6E52" w:rsidRPr="006007F5">
        <w:rPr>
          <w:rFonts w:cs="Tahoma"/>
          <w:sz w:val="22"/>
        </w:rPr>
        <w:t xml:space="preserve">. </w:t>
      </w:r>
      <w:r w:rsidR="005D068D" w:rsidRPr="006007F5">
        <w:rPr>
          <w:rFonts w:cs="Tahoma"/>
          <w:sz w:val="22"/>
        </w:rPr>
        <w:t>Sont éligibles, à leur coût réel, les frais suivants :</w:t>
      </w:r>
    </w:p>
    <w:p w14:paraId="42C5388B" w14:textId="0B9ABAD4" w:rsidR="005D068D" w:rsidRPr="006007F5" w:rsidRDefault="005D068D" w:rsidP="000C718F">
      <w:pPr>
        <w:jc w:val="both"/>
        <w:rPr>
          <w:rFonts w:cs="Tahoma"/>
          <w:sz w:val="22"/>
        </w:rPr>
      </w:pPr>
      <w:r w:rsidRPr="006007F5">
        <w:rPr>
          <w:rFonts w:cs="Tahoma"/>
          <w:sz w:val="22"/>
        </w:rPr>
        <w:t>1° les frais de location d’immeubles ;</w:t>
      </w:r>
    </w:p>
    <w:p w14:paraId="2AB3D908" w14:textId="44A729C7" w:rsidR="005D068D" w:rsidRPr="006007F5" w:rsidRDefault="005D068D" w:rsidP="000C718F">
      <w:pPr>
        <w:jc w:val="both"/>
        <w:rPr>
          <w:rFonts w:cs="Tahoma"/>
          <w:sz w:val="22"/>
        </w:rPr>
      </w:pPr>
      <w:r w:rsidRPr="006007F5">
        <w:rPr>
          <w:rFonts w:cs="Tahoma"/>
          <w:sz w:val="22"/>
        </w:rPr>
        <w:t>2° dans le cas où le bénéficiaire est propriétaire de ses locaux, les frais d’entretien des locaux, de gaz, d’électricité, d’eau et de chauffage</w:t>
      </w:r>
      <w:r w:rsidR="00416E5A">
        <w:rPr>
          <w:rFonts w:cs="Tahoma"/>
          <w:sz w:val="22"/>
        </w:rPr>
        <w:t xml:space="preserve"> ainsi que le précompte immobilier</w:t>
      </w:r>
      <w:r w:rsidRPr="006007F5">
        <w:rPr>
          <w:rFonts w:cs="Tahoma"/>
          <w:sz w:val="22"/>
        </w:rPr>
        <w:t> ;</w:t>
      </w:r>
    </w:p>
    <w:p w14:paraId="69E8F40F" w14:textId="28774DA6" w:rsidR="005D068D" w:rsidRPr="006007F5" w:rsidRDefault="00D814E6" w:rsidP="000C718F">
      <w:pPr>
        <w:jc w:val="both"/>
        <w:rPr>
          <w:rFonts w:cs="Tahoma"/>
          <w:sz w:val="22"/>
        </w:rPr>
      </w:pPr>
      <w:r w:rsidRPr="006007F5">
        <w:rPr>
          <w:rFonts w:cs="Tahoma"/>
          <w:sz w:val="22"/>
        </w:rPr>
        <w:t>3</w:t>
      </w:r>
      <w:r w:rsidR="005D068D" w:rsidRPr="006007F5">
        <w:rPr>
          <w:rFonts w:cs="Tahoma"/>
          <w:sz w:val="22"/>
        </w:rPr>
        <w:t>° les frais de location et de leasing de machines, outillages et autres équipements nécessaires à la réalisation de l’action ;</w:t>
      </w:r>
    </w:p>
    <w:p w14:paraId="28E7D0FF" w14:textId="3C1DD80B" w:rsidR="005D068D" w:rsidRPr="006007F5" w:rsidRDefault="00D814E6" w:rsidP="000C718F">
      <w:pPr>
        <w:jc w:val="both"/>
        <w:rPr>
          <w:rFonts w:cs="Tahoma"/>
          <w:sz w:val="22"/>
        </w:rPr>
      </w:pPr>
      <w:r w:rsidRPr="006007F5">
        <w:rPr>
          <w:rFonts w:cs="Tahoma"/>
          <w:sz w:val="22"/>
        </w:rPr>
        <w:t>4</w:t>
      </w:r>
      <w:r w:rsidR="005D068D" w:rsidRPr="006007F5">
        <w:rPr>
          <w:rFonts w:cs="Tahoma"/>
          <w:sz w:val="22"/>
        </w:rPr>
        <w:t xml:space="preserve">° les frais d’achat de petits matériels ou équipements, </w:t>
      </w:r>
      <w:r w:rsidR="006344A9" w:rsidRPr="006007F5">
        <w:rPr>
          <w:rFonts w:cs="Tahoma"/>
          <w:sz w:val="22"/>
        </w:rPr>
        <w:t xml:space="preserve">notamment informatiques, </w:t>
      </w:r>
      <w:r w:rsidR="005D068D" w:rsidRPr="006007F5">
        <w:rPr>
          <w:rFonts w:cs="Tahoma"/>
          <w:sz w:val="22"/>
        </w:rPr>
        <w:t xml:space="preserve">en ce inclus les smartphones, dont la valeur </w:t>
      </w:r>
      <w:r w:rsidR="004C7572" w:rsidRPr="006007F5">
        <w:rPr>
          <w:rFonts w:cs="Tahoma"/>
          <w:sz w:val="22"/>
        </w:rPr>
        <w:t xml:space="preserve">unitaire </w:t>
      </w:r>
      <w:r w:rsidR="005D068D" w:rsidRPr="006007F5">
        <w:rPr>
          <w:rFonts w:cs="Tahoma"/>
          <w:sz w:val="22"/>
        </w:rPr>
        <w:t>est inférieure à 1.000 euros H.T.V.A. ;</w:t>
      </w:r>
    </w:p>
    <w:p w14:paraId="60498F8A" w14:textId="21B4046E" w:rsidR="005D068D" w:rsidRPr="006007F5" w:rsidRDefault="00D814E6" w:rsidP="000C718F">
      <w:pPr>
        <w:jc w:val="both"/>
        <w:rPr>
          <w:rFonts w:cs="Tahoma"/>
          <w:sz w:val="22"/>
        </w:rPr>
      </w:pPr>
      <w:r w:rsidRPr="006007F5">
        <w:rPr>
          <w:rFonts w:cs="Tahoma"/>
          <w:sz w:val="22"/>
        </w:rPr>
        <w:t>5</w:t>
      </w:r>
      <w:r w:rsidR="005D068D" w:rsidRPr="006007F5">
        <w:rPr>
          <w:rFonts w:cs="Tahoma"/>
          <w:sz w:val="22"/>
        </w:rPr>
        <w:t>° les frais d’assurance ;</w:t>
      </w:r>
    </w:p>
    <w:p w14:paraId="01149739" w14:textId="2666AA0C" w:rsidR="005D068D" w:rsidRPr="006007F5" w:rsidRDefault="00D814E6" w:rsidP="000C718F">
      <w:pPr>
        <w:jc w:val="both"/>
        <w:rPr>
          <w:rFonts w:cs="Tahoma"/>
          <w:sz w:val="22"/>
        </w:rPr>
      </w:pPr>
      <w:r w:rsidRPr="006007F5">
        <w:rPr>
          <w:rFonts w:cs="Tahoma"/>
          <w:sz w:val="22"/>
        </w:rPr>
        <w:t>6</w:t>
      </w:r>
      <w:r w:rsidR="005D068D" w:rsidRPr="006007F5">
        <w:rPr>
          <w:rFonts w:cs="Tahoma"/>
          <w:sz w:val="22"/>
        </w:rPr>
        <w:t>° les frais de carburant, d’entretien et de réparation relatifs aux véhicules ;</w:t>
      </w:r>
    </w:p>
    <w:p w14:paraId="0DFA2360" w14:textId="60512A6D" w:rsidR="005D068D" w:rsidRPr="006007F5" w:rsidRDefault="00D814E6" w:rsidP="000C718F">
      <w:pPr>
        <w:jc w:val="both"/>
        <w:rPr>
          <w:rFonts w:cs="Tahoma"/>
          <w:sz w:val="22"/>
        </w:rPr>
      </w:pPr>
      <w:r w:rsidRPr="006007F5">
        <w:rPr>
          <w:rFonts w:cs="Tahoma"/>
          <w:sz w:val="22"/>
        </w:rPr>
        <w:lastRenderedPageBreak/>
        <w:t>7</w:t>
      </w:r>
      <w:r w:rsidR="005D068D" w:rsidRPr="006007F5">
        <w:rPr>
          <w:rFonts w:cs="Tahoma"/>
          <w:sz w:val="22"/>
        </w:rPr>
        <w:t>° les taxes légalement et effectivement supportées par le bénéficiaire ;</w:t>
      </w:r>
    </w:p>
    <w:p w14:paraId="502BE029" w14:textId="2F9AF740" w:rsidR="005D068D" w:rsidRPr="006007F5" w:rsidRDefault="00D814E6" w:rsidP="000C718F">
      <w:pPr>
        <w:jc w:val="both"/>
        <w:rPr>
          <w:rFonts w:cs="Tahoma"/>
          <w:sz w:val="22"/>
        </w:rPr>
      </w:pPr>
      <w:r w:rsidRPr="006007F5">
        <w:rPr>
          <w:rFonts w:cs="Tahoma"/>
          <w:sz w:val="22"/>
        </w:rPr>
        <w:t>8</w:t>
      </w:r>
      <w:r w:rsidR="005D068D" w:rsidRPr="006007F5">
        <w:rPr>
          <w:rFonts w:cs="Tahoma"/>
          <w:sz w:val="22"/>
        </w:rPr>
        <w:t>° les frais suivants dus aux stagiaires éligibles bénéficiant de formations subventionnées :</w:t>
      </w:r>
    </w:p>
    <w:p w14:paraId="3E435269" w14:textId="1EA06AAA" w:rsidR="005D068D" w:rsidRPr="006007F5" w:rsidRDefault="005D068D" w:rsidP="000C718F">
      <w:pPr>
        <w:jc w:val="both"/>
        <w:rPr>
          <w:rFonts w:cs="Tahoma"/>
          <w:sz w:val="22"/>
        </w:rPr>
      </w:pPr>
      <w:r w:rsidRPr="006007F5">
        <w:rPr>
          <w:rFonts w:cs="Tahoma"/>
          <w:sz w:val="22"/>
        </w:rPr>
        <w:t>a) les défraiements à concurrence du montant fixé par l’arrêté du Gouvernement wallon du 8 février 2002 relatif à l’octroi de certains avantages aux stagiaires qui reçoivent une formation professionnelle et dans la mesure où ils ne sont pas pris en charge par le Forem ;</w:t>
      </w:r>
    </w:p>
    <w:p w14:paraId="37BD4948" w14:textId="5464BC1D" w:rsidR="005D068D" w:rsidRPr="006007F5" w:rsidRDefault="005D068D" w:rsidP="000C718F">
      <w:pPr>
        <w:jc w:val="both"/>
        <w:rPr>
          <w:rFonts w:cs="Tahoma"/>
          <w:sz w:val="22"/>
        </w:rPr>
      </w:pPr>
      <w:r w:rsidRPr="006007F5">
        <w:rPr>
          <w:rFonts w:cs="Tahoma"/>
          <w:sz w:val="22"/>
        </w:rPr>
        <w:t>b) les frais de déplacement dans la mesure où ils ne sont pas pris en charge par le Forem ;</w:t>
      </w:r>
    </w:p>
    <w:p w14:paraId="37918053" w14:textId="0B6E1E13" w:rsidR="005D068D" w:rsidRPr="006007F5" w:rsidRDefault="005D068D" w:rsidP="000C718F">
      <w:pPr>
        <w:jc w:val="both"/>
        <w:rPr>
          <w:rFonts w:cs="Tahoma"/>
          <w:sz w:val="22"/>
        </w:rPr>
      </w:pPr>
      <w:r w:rsidRPr="006007F5">
        <w:rPr>
          <w:rFonts w:cs="Tahoma"/>
          <w:sz w:val="22"/>
        </w:rPr>
        <w:t>c) les autres frais relatifs au stagiaire ;</w:t>
      </w:r>
    </w:p>
    <w:p w14:paraId="7F29D8C1" w14:textId="31E76DD1" w:rsidR="005D068D" w:rsidRPr="006007F5" w:rsidRDefault="00D814E6" w:rsidP="000C718F">
      <w:pPr>
        <w:jc w:val="both"/>
        <w:rPr>
          <w:rFonts w:cs="Tahoma"/>
          <w:sz w:val="22"/>
        </w:rPr>
      </w:pPr>
      <w:r w:rsidRPr="006007F5">
        <w:rPr>
          <w:rFonts w:cs="Tahoma"/>
          <w:sz w:val="22"/>
        </w:rPr>
        <w:t>9</w:t>
      </w:r>
      <w:r w:rsidR="005D068D" w:rsidRPr="006007F5">
        <w:rPr>
          <w:rFonts w:cs="Tahoma"/>
          <w:sz w:val="22"/>
        </w:rPr>
        <w:t>° les achats de matériel et de matières premières ;</w:t>
      </w:r>
    </w:p>
    <w:p w14:paraId="0A52754F" w14:textId="3A2D55A4" w:rsidR="00367258" w:rsidRPr="006007F5" w:rsidRDefault="00321065" w:rsidP="000C718F">
      <w:pPr>
        <w:jc w:val="both"/>
        <w:rPr>
          <w:rFonts w:cs="Tahoma"/>
          <w:sz w:val="22"/>
        </w:rPr>
      </w:pPr>
      <w:r w:rsidRPr="006007F5">
        <w:rPr>
          <w:rFonts w:cs="Tahoma"/>
          <w:sz w:val="22"/>
        </w:rPr>
        <w:t>1</w:t>
      </w:r>
      <w:r w:rsidR="00D814E6" w:rsidRPr="006007F5">
        <w:rPr>
          <w:rFonts w:cs="Tahoma"/>
          <w:sz w:val="22"/>
        </w:rPr>
        <w:t>0</w:t>
      </w:r>
      <w:r w:rsidRPr="006007F5">
        <w:rPr>
          <w:rFonts w:cs="Tahoma"/>
          <w:sz w:val="22"/>
        </w:rPr>
        <w:t>°</w:t>
      </w:r>
      <w:r w:rsidR="00367258" w:rsidRPr="006007F5">
        <w:rPr>
          <w:rFonts w:cs="Tahoma"/>
          <w:sz w:val="22"/>
        </w:rPr>
        <w:t xml:space="preserve"> les frais de vêtements de travail et leur entretien ;</w:t>
      </w:r>
    </w:p>
    <w:p w14:paraId="186B1AB0" w14:textId="3E4D4B8D" w:rsidR="00367258" w:rsidRPr="006007F5" w:rsidRDefault="00367258" w:rsidP="000C718F">
      <w:pPr>
        <w:jc w:val="both"/>
        <w:rPr>
          <w:rFonts w:cs="Tahoma"/>
          <w:sz w:val="22"/>
        </w:rPr>
      </w:pPr>
      <w:r w:rsidRPr="006007F5">
        <w:rPr>
          <w:rFonts w:cs="Tahoma"/>
          <w:sz w:val="22"/>
        </w:rPr>
        <w:t>1</w:t>
      </w:r>
      <w:r w:rsidR="00D814E6" w:rsidRPr="006007F5">
        <w:rPr>
          <w:rFonts w:cs="Tahoma"/>
          <w:sz w:val="22"/>
        </w:rPr>
        <w:t>1</w:t>
      </w:r>
      <w:r w:rsidRPr="006007F5">
        <w:rPr>
          <w:rFonts w:cs="Tahoma"/>
          <w:sz w:val="22"/>
        </w:rPr>
        <w:t>° les frais de missions du personnel</w:t>
      </w:r>
      <w:r w:rsidR="00896268" w:rsidRPr="006007F5">
        <w:rPr>
          <w:rFonts w:cs="Tahoma"/>
          <w:sz w:val="22"/>
        </w:rPr>
        <w:t>,</w:t>
      </w:r>
      <w:r w:rsidR="00775AD3" w:rsidRPr="006007F5">
        <w:rPr>
          <w:rFonts w:cs="Tahoma"/>
          <w:sz w:val="22"/>
        </w:rPr>
        <w:t xml:space="preserve"> à concurrence des montants </w:t>
      </w:r>
      <w:r w:rsidR="001B092E" w:rsidRPr="006007F5">
        <w:rPr>
          <w:rFonts w:cs="Tahoma"/>
          <w:sz w:val="22"/>
        </w:rPr>
        <w:t>prévus</w:t>
      </w:r>
      <w:r w:rsidR="00C43081" w:rsidRPr="006007F5">
        <w:rPr>
          <w:rFonts w:cs="Tahoma"/>
          <w:sz w:val="22"/>
        </w:rPr>
        <w:t xml:space="preserve"> </w:t>
      </w:r>
      <w:r w:rsidR="00AD01CB" w:rsidRPr="006007F5">
        <w:rPr>
          <w:rFonts w:cs="Tahoma"/>
          <w:sz w:val="22"/>
        </w:rPr>
        <w:t>par la convention collective de travail sectorielle ou d’entreprise</w:t>
      </w:r>
      <w:r w:rsidR="001A5A80" w:rsidRPr="006007F5">
        <w:rPr>
          <w:rFonts w:cs="Tahoma"/>
          <w:sz w:val="22"/>
        </w:rPr>
        <w:t xml:space="preserve"> applicable au sein de l’entreprise</w:t>
      </w:r>
      <w:r w:rsidR="00AD01CB" w:rsidRPr="006007F5">
        <w:rPr>
          <w:rFonts w:cs="Tahoma"/>
          <w:sz w:val="22"/>
        </w:rPr>
        <w:t xml:space="preserve"> ou, à défaut, </w:t>
      </w:r>
      <w:r w:rsidR="00C43081" w:rsidRPr="006007F5">
        <w:rPr>
          <w:rFonts w:cs="Tahoma"/>
          <w:sz w:val="22"/>
        </w:rPr>
        <w:t>par le Titre II du Livre IV de l'arrêté du Gouvernement wallon du 18 décembre 2003 portant le Code de la Fonction publique wallonne</w:t>
      </w:r>
      <w:r w:rsidR="00AD01CB" w:rsidRPr="006007F5">
        <w:rPr>
          <w:rFonts w:cs="Tahoma"/>
          <w:sz w:val="22"/>
        </w:rPr>
        <w:t xml:space="preserve"> </w:t>
      </w:r>
      <w:r w:rsidRPr="006007F5">
        <w:rPr>
          <w:rFonts w:cs="Tahoma"/>
          <w:sz w:val="22"/>
        </w:rPr>
        <w:t>;</w:t>
      </w:r>
    </w:p>
    <w:p w14:paraId="5FEB943F" w14:textId="7745C842" w:rsidR="00367258" w:rsidRPr="006007F5" w:rsidRDefault="00367258" w:rsidP="000C718F">
      <w:pPr>
        <w:jc w:val="both"/>
        <w:rPr>
          <w:rFonts w:cs="Tahoma"/>
          <w:sz w:val="22"/>
        </w:rPr>
      </w:pPr>
      <w:r w:rsidRPr="006007F5">
        <w:rPr>
          <w:rFonts w:cs="Tahoma"/>
          <w:sz w:val="22"/>
        </w:rPr>
        <w:t>1</w:t>
      </w:r>
      <w:r w:rsidR="00D814E6" w:rsidRPr="006007F5">
        <w:rPr>
          <w:rFonts w:cs="Tahoma"/>
          <w:sz w:val="22"/>
        </w:rPr>
        <w:t>2</w:t>
      </w:r>
      <w:r w:rsidRPr="006007F5">
        <w:rPr>
          <w:rFonts w:cs="Tahoma"/>
          <w:sz w:val="22"/>
        </w:rPr>
        <w:t>° les frais de fournitures de bureau ;</w:t>
      </w:r>
    </w:p>
    <w:p w14:paraId="6BA32B92" w14:textId="3A585657" w:rsidR="00367258" w:rsidRPr="006007F5" w:rsidRDefault="00367258" w:rsidP="000C718F">
      <w:pPr>
        <w:jc w:val="both"/>
        <w:rPr>
          <w:rFonts w:cs="Tahoma"/>
          <w:sz w:val="22"/>
        </w:rPr>
      </w:pPr>
      <w:r w:rsidRPr="006007F5">
        <w:rPr>
          <w:rFonts w:cs="Tahoma"/>
          <w:sz w:val="22"/>
        </w:rPr>
        <w:t>1</w:t>
      </w:r>
      <w:r w:rsidR="00D814E6" w:rsidRPr="006007F5">
        <w:rPr>
          <w:rFonts w:cs="Tahoma"/>
          <w:sz w:val="22"/>
        </w:rPr>
        <w:t>3</w:t>
      </w:r>
      <w:r w:rsidRPr="006007F5">
        <w:rPr>
          <w:rFonts w:cs="Tahoma"/>
          <w:sz w:val="22"/>
        </w:rPr>
        <w:t>° les frais postaux ;</w:t>
      </w:r>
    </w:p>
    <w:p w14:paraId="6DCB7573" w14:textId="7892EC4E" w:rsidR="00367258" w:rsidRPr="006007F5" w:rsidRDefault="00367258" w:rsidP="000C718F">
      <w:pPr>
        <w:jc w:val="both"/>
        <w:rPr>
          <w:rFonts w:cs="Tahoma"/>
          <w:sz w:val="22"/>
        </w:rPr>
      </w:pPr>
      <w:r w:rsidRPr="006007F5">
        <w:rPr>
          <w:rFonts w:cs="Tahoma"/>
          <w:sz w:val="22"/>
        </w:rPr>
        <w:t>1</w:t>
      </w:r>
      <w:r w:rsidR="00D814E6" w:rsidRPr="006007F5">
        <w:rPr>
          <w:rFonts w:cs="Tahoma"/>
          <w:sz w:val="22"/>
        </w:rPr>
        <w:t>4</w:t>
      </w:r>
      <w:r w:rsidRPr="006007F5">
        <w:rPr>
          <w:rFonts w:cs="Tahoma"/>
          <w:sz w:val="22"/>
        </w:rPr>
        <w:t>° les frais d’imprimés et de publications ;</w:t>
      </w:r>
    </w:p>
    <w:p w14:paraId="3165AEE5" w14:textId="515883EA" w:rsidR="00367258" w:rsidRPr="006007F5" w:rsidRDefault="00367258" w:rsidP="000C718F">
      <w:pPr>
        <w:jc w:val="both"/>
        <w:rPr>
          <w:rFonts w:cs="Tahoma"/>
          <w:sz w:val="22"/>
        </w:rPr>
      </w:pPr>
      <w:r w:rsidRPr="006007F5">
        <w:rPr>
          <w:rFonts w:cs="Tahoma"/>
          <w:sz w:val="22"/>
        </w:rPr>
        <w:t>1</w:t>
      </w:r>
      <w:r w:rsidR="00D814E6" w:rsidRPr="006007F5">
        <w:rPr>
          <w:rFonts w:cs="Tahoma"/>
          <w:sz w:val="22"/>
        </w:rPr>
        <w:t>5</w:t>
      </w:r>
      <w:r w:rsidRPr="006007F5">
        <w:rPr>
          <w:rFonts w:cs="Tahoma"/>
          <w:sz w:val="22"/>
        </w:rPr>
        <w:t>° les frais de documentation ;</w:t>
      </w:r>
    </w:p>
    <w:p w14:paraId="24F3533F" w14:textId="0FA92F6D" w:rsidR="00367258" w:rsidRPr="006007F5" w:rsidRDefault="00367258" w:rsidP="000C718F">
      <w:pPr>
        <w:jc w:val="both"/>
        <w:rPr>
          <w:rFonts w:cs="Tahoma"/>
          <w:sz w:val="22"/>
        </w:rPr>
      </w:pPr>
      <w:r w:rsidRPr="006007F5">
        <w:rPr>
          <w:rFonts w:cs="Tahoma"/>
          <w:sz w:val="22"/>
        </w:rPr>
        <w:t>1</w:t>
      </w:r>
      <w:r w:rsidR="00D814E6" w:rsidRPr="006007F5">
        <w:rPr>
          <w:rFonts w:cs="Tahoma"/>
          <w:sz w:val="22"/>
        </w:rPr>
        <w:t>6</w:t>
      </w:r>
      <w:r w:rsidRPr="006007F5">
        <w:rPr>
          <w:rFonts w:cs="Tahoma"/>
          <w:sz w:val="22"/>
        </w:rPr>
        <w:t>° les frais de connexion internet ;</w:t>
      </w:r>
    </w:p>
    <w:p w14:paraId="25CD5960" w14:textId="0894B56A" w:rsidR="00367258" w:rsidRPr="006007F5" w:rsidRDefault="00367258" w:rsidP="000C718F">
      <w:pPr>
        <w:jc w:val="both"/>
        <w:rPr>
          <w:rFonts w:cs="Tahoma"/>
          <w:sz w:val="22"/>
        </w:rPr>
      </w:pPr>
      <w:r w:rsidRPr="006007F5">
        <w:rPr>
          <w:rFonts w:cs="Tahoma"/>
          <w:sz w:val="22"/>
        </w:rPr>
        <w:t>1</w:t>
      </w:r>
      <w:r w:rsidR="00D814E6" w:rsidRPr="006007F5">
        <w:rPr>
          <w:rFonts w:cs="Tahoma"/>
          <w:sz w:val="22"/>
        </w:rPr>
        <w:t>7</w:t>
      </w:r>
      <w:r w:rsidRPr="006007F5">
        <w:rPr>
          <w:rFonts w:cs="Tahoma"/>
          <w:sz w:val="22"/>
        </w:rPr>
        <w:t>° les frais d’abonnements de téléphonie fixe et mobile ;</w:t>
      </w:r>
    </w:p>
    <w:p w14:paraId="51EA8846" w14:textId="6E3D4045" w:rsidR="00367258" w:rsidRPr="006007F5" w:rsidRDefault="00367258" w:rsidP="000C718F">
      <w:pPr>
        <w:jc w:val="both"/>
        <w:rPr>
          <w:rFonts w:cs="Tahoma"/>
          <w:sz w:val="22"/>
        </w:rPr>
      </w:pPr>
      <w:r w:rsidRPr="006007F5">
        <w:rPr>
          <w:rFonts w:cs="Tahoma"/>
          <w:sz w:val="22"/>
        </w:rPr>
        <w:t>1</w:t>
      </w:r>
      <w:r w:rsidR="00D814E6" w:rsidRPr="006007F5">
        <w:rPr>
          <w:rFonts w:cs="Tahoma"/>
          <w:sz w:val="22"/>
        </w:rPr>
        <w:t>8</w:t>
      </w:r>
      <w:r w:rsidRPr="006007F5">
        <w:rPr>
          <w:rFonts w:cs="Tahoma"/>
          <w:sz w:val="22"/>
        </w:rPr>
        <w:t>° les cotisations versées à toute fédération ;</w:t>
      </w:r>
    </w:p>
    <w:p w14:paraId="2D7ABB73" w14:textId="5C2A863E" w:rsidR="00367258" w:rsidRPr="006007F5" w:rsidRDefault="00D814E6" w:rsidP="000C718F">
      <w:pPr>
        <w:jc w:val="both"/>
        <w:rPr>
          <w:rFonts w:cs="Tahoma"/>
          <w:sz w:val="22"/>
        </w:rPr>
      </w:pPr>
      <w:r w:rsidRPr="006007F5">
        <w:rPr>
          <w:rFonts w:cs="Tahoma"/>
          <w:sz w:val="22"/>
        </w:rPr>
        <w:t>19</w:t>
      </w:r>
      <w:r w:rsidR="00367258" w:rsidRPr="006007F5">
        <w:rPr>
          <w:rFonts w:cs="Tahoma"/>
          <w:sz w:val="22"/>
        </w:rPr>
        <w:t>° les frais relatifs au</w:t>
      </w:r>
      <w:r w:rsidR="0082704D" w:rsidRPr="006007F5">
        <w:rPr>
          <w:rFonts w:cs="Tahoma"/>
          <w:sz w:val="22"/>
        </w:rPr>
        <w:t xml:space="preserve"> site web, </w:t>
      </w:r>
      <w:r w:rsidR="003C7C49" w:rsidRPr="006007F5">
        <w:rPr>
          <w:rFonts w:cs="Tahoma"/>
          <w:sz w:val="22"/>
        </w:rPr>
        <w:t xml:space="preserve">aux </w:t>
      </w:r>
      <w:r w:rsidR="00AD01CB" w:rsidRPr="006007F5">
        <w:rPr>
          <w:rFonts w:cs="Tahoma"/>
          <w:sz w:val="22"/>
        </w:rPr>
        <w:t>réseaux</w:t>
      </w:r>
      <w:r w:rsidR="003C7C49" w:rsidRPr="006007F5">
        <w:rPr>
          <w:rFonts w:cs="Tahoma"/>
          <w:sz w:val="22"/>
        </w:rPr>
        <w:t xml:space="preserve"> </w:t>
      </w:r>
      <w:r w:rsidR="0082704D" w:rsidRPr="006007F5">
        <w:rPr>
          <w:rFonts w:cs="Tahoma"/>
          <w:sz w:val="22"/>
        </w:rPr>
        <w:t>numérique</w:t>
      </w:r>
      <w:r w:rsidR="003C7C49" w:rsidRPr="006007F5">
        <w:rPr>
          <w:rFonts w:cs="Tahoma"/>
          <w:sz w:val="22"/>
        </w:rPr>
        <w:t>s</w:t>
      </w:r>
      <w:r w:rsidR="00367258" w:rsidRPr="006007F5">
        <w:rPr>
          <w:rFonts w:cs="Tahoma"/>
          <w:sz w:val="22"/>
        </w:rPr>
        <w:t xml:space="preserve"> et </w:t>
      </w:r>
      <w:r w:rsidR="00AD01CB" w:rsidRPr="006007F5">
        <w:rPr>
          <w:rFonts w:cs="Tahoma"/>
          <w:sz w:val="22"/>
        </w:rPr>
        <w:t xml:space="preserve">aux </w:t>
      </w:r>
      <w:r w:rsidR="00367258" w:rsidRPr="006007F5">
        <w:rPr>
          <w:rFonts w:cs="Tahoma"/>
          <w:sz w:val="22"/>
        </w:rPr>
        <w:t>publicités ;</w:t>
      </w:r>
    </w:p>
    <w:p w14:paraId="5875F255" w14:textId="1E3436F4" w:rsidR="00367258" w:rsidRPr="006007F5" w:rsidRDefault="005D068D" w:rsidP="000C718F">
      <w:pPr>
        <w:jc w:val="both"/>
        <w:rPr>
          <w:rFonts w:cs="Tahoma"/>
          <w:sz w:val="22"/>
        </w:rPr>
      </w:pPr>
      <w:r w:rsidRPr="006007F5">
        <w:rPr>
          <w:rFonts w:cs="Tahoma"/>
          <w:sz w:val="22"/>
        </w:rPr>
        <w:t>2</w:t>
      </w:r>
      <w:r w:rsidR="00D814E6" w:rsidRPr="006007F5">
        <w:rPr>
          <w:rFonts w:cs="Tahoma"/>
          <w:sz w:val="22"/>
        </w:rPr>
        <w:t>0</w:t>
      </w:r>
      <w:r w:rsidR="00367258" w:rsidRPr="006007F5">
        <w:rPr>
          <w:rFonts w:cs="Tahoma"/>
          <w:sz w:val="22"/>
        </w:rPr>
        <w:t>° les frais de matériel promotionnel ;</w:t>
      </w:r>
    </w:p>
    <w:p w14:paraId="3FDE92A0" w14:textId="3448CA6C" w:rsidR="00367258" w:rsidRPr="006007F5" w:rsidRDefault="005D068D" w:rsidP="000C718F">
      <w:pPr>
        <w:jc w:val="both"/>
        <w:rPr>
          <w:rFonts w:cs="Tahoma"/>
          <w:sz w:val="22"/>
        </w:rPr>
      </w:pPr>
      <w:r w:rsidRPr="006007F5">
        <w:rPr>
          <w:rFonts w:cs="Tahoma"/>
          <w:sz w:val="22"/>
        </w:rPr>
        <w:lastRenderedPageBreak/>
        <w:t>2</w:t>
      </w:r>
      <w:r w:rsidR="00D814E6" w:rsidRPr="006007F5">
        <w:rPr>
          <w:rFonts w:cs="Tahoma"/>
          <w:sz w:val="22"/>
        </w:rPr>
        <w:t>1</w:t>
      </w:r>
      <w:r w:rsidR="00367258" w:rsidRPr="006007F5">
        <w:rPr>
          <w:rFonts w:cs="Tahoma"/>
          <w:sz w:val="22"/>
        </w:rPr>
        <w:t>° les frais de réception et</w:t>
      </w:r>
      <w:r w:rsidR="0000332C" w:rsidRPr="006007F5">
        <w:rPr>
          <w:rFonts w:cs="Tahoma"/>
          <w:sz w:val="22"/>
        </w:rPr>
        <w:t xml:space="preserve"> de</w:t>
      </w:r>
      <w:r w:rsidR="00367258" w:rsidRPr="006007F5">
        <w:rPr>
          <w:rFonts w:cs="Tahoma"/>
          <w:sz w:val="22"/>
        </w:rPr>
        <w:t xml:space="preserve"> représentation</w:t>
      </w:r>
      <w:r w:rsidR="008629C2" w:rsidRPr="006007F5">
        <w:rPr>
          <w:rFonts w:cs="Tahoma"/>
          <w:sz w:val="22"/>
        </w:rPr>
        <w:t> ;</w:t>
      </w:r>
    </w:p>
    <w:p w14:paraId="58ABE59B" w14:textId="5564F510" w:rsidR="00367258" w:rsidRPr="006007F5" w:rsidRDefault="005D068D" w:rsidP="000C718F">
      <w:pPr>
        <w:jc w:val="both"/>
        <w:rPr>
          <w:rFonts w:cs="Tahoma"/>
          <w:sz w:val="22"/>
        </w:rPr>
      </w:pPr>
      <w:r w:rsidRPr="006007F5">
        <w:rPr>
          <w:rFonts w:cs="Tahoma"/>
          <w:sz w:val="22"/>
        </w:rPr>
        <w:t>2</w:t>
      </w:r>
      <w:r w:rsidR="00D814E6" w:rsidRPr="006007F5">
        <w:rPr>
          <w:rFonts w:cs="Tahoma"/>
          <w:sz w:val="22"/>
        </w:rPr>
        <w:t>2</w:t>
      </w:r>
      <w:r w:rsidR="00367258" w:rsidRPr="006007F5">
        <w:rPr>
          <w:rFonts w:cs="Tahoma"/>
          <w:sz w:val="22"/>
        </w:rPr>
        <w:t>° les frais de gestion de comptes bancaires, en ce compris les frais d’ouverture de compte ;</w:t>
      </w:r>
    </w:p>
    <w:p w14:paraId="3D9DA0AA" w14:textId="6E8A0108" w:rsidR="00321065" w:rsidRPr="006007F5" w:rsidRDefault="005D068D" w:rsidP="000C718F">
      <w:pPr>
        <w:jc w:val="both"/>
        <w:rPr>
          <w:rFonts w:cs="Tahoma"/>
          <w:sz w:val="22"/>
        </w:rPr>
      </w:pPr>
      <w:r w:rsidRPr="006007F5">
        <w:rPr>
          <w:rFonts w:cs="Tahoma"/>
          <w:sz w:val="22"/>
        </w:rPr>
        <w:t>2</w:t>
      </w:r>
      <w:r w:rsidR="00D814E6" w:rsidRPr="006007F5">
        <w:rPr>
          <w:rFonts w:cs="Tahoma"/>
          <w:sz w:val="22"/>
        </w:rPr>
        <w:t>3</w:t>
      </w:r>
      <w:r w:rsidR="00367258" w:rsidRPr="006007F5">
        <w:rPr>
          <w:rFonts w:cs="Tahoma"/>
          <w:sz w:val="22"/>
        </w:rPr>
        <w:t>° les frais de cantine</w:t>
      </w:r>
      <w:r w:rsidR="008629C2" w:rsidRPr="006007F5">
        <w:rPr>
          <w:rFonts w:cs="Tahoma"/>
          <w:sz w:val="22"/>
        </w:rPr>
        <w:t> ;</w:t>
      </w:r>
    </w:p>
    <w:p w14:paraId="37894C08" w14:textId="7E599C76" w:rsidR="00076DB9" w:rsidRPr="006007F5" w:rsidRDefault="00076DB9" w:rsidP="000C718F">
      <w:pPr>
        <w:jc w:val="both"/>
        <w:rPr>
          <w:rFonts w:cs="Tahoma"/>
          <w:sz w:val="22"/>
        </w:rPr>
      </w:pPr>
      <w:r w:rsidRPr="006007F5">
        <w:rPr>
          <w:rFonts w:cs="Tahoma"/>
          <w:sz w:val="22"/>
        </w:rPr>
        <w:t>24° les frais liés à la vie du personnel</w:t>
      </w:r>
      <w:r w:rsidR="008629C2" w:rsidRPr="006007F5">
        <w:rPr>
          <w:rFonts w:cs="Tahoma"/>
          <w:sz w:val="22"/>
        </w:rPr>
        <w:t xml:space="preserve">, notamment les mises au vert, les repas de fin d’année, les anniversaires, les décès, les retraites, </w:t>
      </w:r>
      <w:r w:rsidR="00746E26" w:rsidRPr="006007F5">
        <w:rPr>
          <w:rFonts w:cs="Tahoma"/>
          <w:sz w:val="22"/>
        </w:rPr>
        <w:t>à concurrence d’un montant correspondant</w:t>
      </w:r>
      <w:r w:rsidR="008629C2" w:rsidRPr="006007F5">
        <w:rPr>
          <w:rFonts w:cs="Tahoma"/>
          <w:sz w:val="22"/>
        </w:rPr>
        <w:t xml:space="preserve"> à un pour</w:t>
      </w:r>
      <w:r w:rsidR="00866F03" w:rsidRPr="006007F5">
        <w:rPr>
          <w:rFonts w:cs="Tahoma"/>
          <w:sz w:val="22"/>
        </w:rPr>
        <w:t xml:space="preserve"> </w:t>
      </w:r>
      <w:r w:rsidR="008629C2" w:rsidRPr="006007F5">
        <w:rPr>
          <w:rFonts w:cs="Tahoma"/>
          <w:sz w:val="22"/>
        </w:rPr>
        <w:t xml:space="preserve">cent </w:t>
      </w:r>
      <w:r w:rsidR="00746E26" w:rsidRPr="006007F5">
        <w:rPr>
          <w:rFonts w:cs="Tahoma"/>
          <w:sz w:val="22"/>
        </w:rPr>
        <w:t xml:space="preserve">maximum </w:t>
      </w:r>
      <w:r w:rsidR="0005683F" w:rsidRPr="006007F5">
        <w:rPr>
          <w:rFonts w:cs="Tahoma"/>
          <w:sz w:val="22"/>
        </w:rPr>
        <w:t xml:space="preserve">du montant </w:t>
      </w:r>
      <w:r w:rsidR="00746E26" w:rsidRPr="006007F5">
        <w:rPr>
          <w:rFonts w:cs="Tahoma"/>
          <w:sz w:val="22"/>
        </w:rPr>
        <w:t>de la subvention</w:t>
      </w:r>
      <w:r w:rsidR="008D0DED" w:rsidRPr="006007F5">
        <w:rPr>
          <w:rFonts w:cs="Tahoma"/>
          <w:sz w:val="22"/>
        </w:rPr>
        <w:t> ;</w:t>
      </w:r>
    </w:p>
    <w:p w14:paraId="5D04AD48" w14:textId="77777777" w:rsidR="00416E5A" w:rsidRDefault="008D0DED" w:rsidP="000C718F">
      <w:pPr>
        <w:jc w:val="both"/>
        <w:rPr>
          <w:rFonts w:cs="Tahoma"/>
          <w:sz w:val="22"/>
        </w:rPr>
      </w:pPr>
      <w:r w:rsidRPr="006007F5">
        <w:rPr>
          <w:rFonts w:cs="Tahoma"/>
          <w:sz w:val="22"/>
        </w:rPr>
        <w:t>25° les frais de déménagement</w:t>
      </w:r>
      <w:r w:rsidR="00416E5A">
        <w:rPr>
          <w:rFonts w:cs="Tahoma"/>
          <w:sz w:val="22"/>
        </w:rPr>
        <w:t> ;</w:t>
      </w:r>
    </w:p>
    <w:p w14:paraId="4ED44FD4" w14:textId="27C3FC3F" w:rsidR="008D0DED" w:rsidRPr="006007F5" w:rsidRDefault="00416E5A" w:rsidP="000C718F">
      <w:pPr>
        <w:jc w:val="both"/>
        <w:rPr>
          <w:rFonts w:cs="Tahoma"/>
          <w:sz w:val="22"/>
        </w:rPr>
      </w:pPr>
      <w:r>
        <w:rPr>
          <w:rFonts w:cs="Tahoma"/>
          <w:sz w:val="22"/>
        </w:rPr>
        <w:t>26° les frais d’équipements de protection sanitaire individuelle et collective</w:t>
      </w:r>
      <w:r w:rsidR="008D0DED" w:rsidRPr="006007F5">
        <w:rPr>
          <w:rFonts w:cs="Tahoma"/>
          <w:sz w:val="22"/>
        </w:rPr>
        <w:t>.</w:t>
      </w:r>
    </w:p>
    <w:p w14:paraId="509E761C" w14:textId="038FC1B3" w:rsidR="005D068D" w:rsidRPr="006007F5" w:rsidRDefault="001B6E52" w:rsidP="000C718F">
      <w:pPr>
        <w:jc w:val="both"/>
        <w:rPr>
          <w:rFonts w:cs="Tahoma"/>
          <w:sz w:val="22"/>
        </w:rPr>
      </w:pPr>
      <w:r w:rsidRPr="006007F5">
        <w:rPr>
          <w:rFonts w:cs="Tahoma"/>
          <w:sz w:val="22"/>
        </w:rPr>
        <w:t xml:space="preserve">§ 2. </w:t>
      </w:r>
      <w:r w:rsidR="005D068D" w:rsidRPr="006007F5">
        <w:rPr>
          <w:rFonts w:cs="Tahoma"/>
          <w:sz w:val="22"/>
        </w:rPr>
        <w:t xml:space="preserve">Au sens </w:t>
      </w:r>
      <w:r w:rsidR="00AB696E" w:rsidRPr="006007F5">
        <w:rPr>
          <w:rFonts w:cs="Tahoma"/>
          <w:sz w:val="22"/>
        </w:rPr>
        <w:t>du paragraphe 1</w:t>
      </w:r>
      <w:r w:rsidR="00AB696E" w:rsidRPr="006007F5">
        <w:rPr>
          <w:rFonts w:cs="Tahoma"/>
          <w:sz w:val="22"/>
          <w:vertAlign w:val="superscript"/>
        </w:rPr>
        <w:t>er</w:t>
      </w:r>
      <w:r w:rsidR="00D26C0E" w:rsidRPr="006007F5">
        <w:rPr>
          <w:rFonts w:cs="Tahoma"/>
          <w:sz w:val="22"/>
        </w:rPr>
        <w:t>,</w:t>
      </w:r>
      <w:r w:rsidR="005D068D" w:rsidRPr="006007F5">
        <w:rPr>
          <w:rFonts w:cs="Tahoma"/>
          <w:sz w:val="22"/>
        </w:rPr>
        <w:t xml:space="preserve"> 1°, </w:t>
      </w:r>
      <w:r w:rsidR="00CC11B4">
        <w:rPr>
          <w:rFonts w:cs="Tahoma"/>
          <w:sz w:val="22"/>
        </w:rPr>
        <w:t>l’</w:t>
      </w:r>
      <w:r w:rsidR="005D068D" w:rsidRPr="006007F5">
        <w:rPr>
          <w:rFonts w:cs="Tahoma"/>
          <w:sz w:val="22"/>
        </w:rPr>
        <w:t>on entend par frais de location d’immeubles, les frais de location, hormis les impôts, taxes et travaux incombant au bailleur en vertu de l’annexe 7 de l’arrêté du Gouvernement wallon du 28 juin 2018 fixant les modèles-type de baux, d’état des lieux d’entrée, de pacte de colocation ainsi que la liste non limitative des réparations locatives en exécution du décret du 15 mars 2018 relatif au bail d’habitation et ce, quelles que soient les stipulations du contrat de bail</w:t>
      </w:r>
      <w:r w:rsidR="00AF67E4" w:rsidRPr="006007F5">
        <w:rPr>
          <w:rFonts w:cs="Tahoma"/>
          <w:sz w:val="22"/>
        </w:rPr>
        <w:t>. Ces frais</w:t>
      </w:r>
      <w:r w:rsidR="005A66AA" w:rsidRPr="006007F5">
        <w:rPr>
          <w:rFonts w:cs="Tahoma"/>
          <w:sz w:val="22"/>
        </w:rPr>
        <w:t xml:space="preserve"> </w:t>
      </w:r>
      <w:r w:rsidR="00AF67E4" w:rsidRPr="006007F5">
        <w:rPr>
          <w:rFonts w:cs="Tahoma"/>
          <w:sz w:val="22"/>
        </w:rPr>
        <w:t>comprennent les frais d’entretien des locaux, de gaz, d’électricité, d’eau et de chauffage</w:t>
      </w:r>
      <w:r w:rsidR="00026826" w:rsidRPr="006007F5">
        <w:rPr>
          <w:rFonts w:cs="Tahoma"/>
          <w:sz w:val="22"/>
        </w:rPr>
        <w:t xml:space="preserve"> lo</w:t>
      </w:r>
      <w:r w:rsidR="005A66AA" w:rsidRPr="006007F5">
        <w:rPr>
          <w:rFonts w:cs="Tahoma"/>
          <w:sz w:val="22"/>
        </w:rPr>
        <w:t>rsqu’ils incombent au locataire.</w:t>
      </w:r>
    </w:p>
    <w:p w14:paraId="4100073A" w14:textId="3DCD9911" w:rsidR="005D068D" w:rsidRPr="006007F5" w:rsidRDefault="005D068D" w:rsidP="000C718F">
      <w:pPr>
        <w:jc w:val="both"/>
        <w:rPr>
          <w:rFonts w:cs="Tahoma"/>
          <w:sz w:val="22"/>
        </w:rPr>
      </w:pPr>
      <w:r w:rsidRPr="006007F5">
        <w:rPr>
          <w:rFonts w:cs="Tahoma"/>
          <w:sz w:val="22"/>
        </w:rPr>
        <w:t>Les loyers et les charges locatives sont en adéquation avec les prix en vigueur sur le marché eu égard à la situation géographique et à la superficie des biens loués. Seule la partie du loyer correspondant au prix du marché est éligible.</w:t>
      </w:r>
    </w:p>
    <w:p w14:paraId="491E8030" w14:textId="42C450AC" w:rsidR="001B6E52" w:rsidRPr="006007F5" w:rsidRDefault="005D068D" w:rsidP="20D2D1F3">
      <w:pPr>
        <w:jc w:val="both"/>
        <w:rPr>
          <w:rFonts w:cs="Tahoma"/>
          <w:sz w:val="22"/>
          <w:szCs w:val="22"/>
        </w:rPr>
      </w:pPr>
      <w:r w:rsidRPr="348E9AFA">
        <w:rPr>
          <w:rFonts w:cs="Tahoma"/>
          <w:sz w:val="22"/>
          <w:szCs w:val="22"/>
        </w:rPr>
        <w:t>Les loyers ou charges locatives faisant l’objet d’une refacturation de frais internes</w:t>
      </w:r>
      <w:r w:rsidR="00E254F0" w:rsidRPr="348E9AFA">
        <w:rPr>
          <w:rFonts w:cs="Tahoma"/>
          <w:sz w:val="22"/>
          <w:szCs w:val="22"/>
        </w:rPr>
        <w:t xml:space="preserve"> </w:t>
      </w:r>
      <w:r w:rsidRPr="348E9AFA">
        <w:rPr>
          <w:rFonts w:cs="Tahoma"/>
          <w:sz w:val="22"/>
          <w:szCs w:val="22"/>
        </w:rPr>
        <w:t>ou</w:t>
      </w:r>
      <w:r w:rsidR="006344A9" w:rsidRPr="348E9AFA">
        <w:rPr>
          <w:rFonts w:cs="Tahoma"/>
          <w:sz w:val="22"/>
          <w:szCs w:val="22"/>
        </w:rPr>
        <w:t xml:space="preserve"> </w:t>
      </w:r>
      <w:r w:rsidRPr="348E9AFA">
        <w:rPr>
          <w:rFonts w:cs="Tahoma"/>
          <w:sz w:val="22"/>
          <w:szCs w:val="22"/>
        </w:rPr>
        <w:t>externes sont réputés inéligibles</w:t>
      </w:r>
      <w:r w:rsidR="003546C8" w:rsidRPr="348E9AFA">
        <w:rPr>
          <w:rFonts w:cs="Tahoma"/>
          <w:sz w:val="22"/>
          <w:szCs w:val="22"/>
        </w:rPr>
        <w:t>, sauf accord</w:t>
      </w:r>
      <w:r w:rsidR="00F53D9D" w:rsidRPr="348E9AFA">
        <w:rPr>
          <w:rFonts w:cs="Tahoma"/>
          <w:sz w:val="22"/>
          <w:szCs w:val="22"/>
        </w:rPr>
        <w:t xml:space="preserve"> </w:t>
      </w:r>
      <w:r w:rsidR="00BA2021">
        <w:rPr>
          <w:rFonts w:cs="Tahoma"/>
          <w:sz w:val="22"/>
          <w:szCs w:val="22"/>
        </w:rPr>
        <w:t>du ministre ou de son délégué</w:t>
      </w:r>
      <w:r w:rsidRPr="348E9AFA">
        <w:rPr>
          <w:rFonts w:cs="Tahoma"/>
          <w:sz w:val="22"/>
          <w:szCs w:val="22"/>
        </w:rPr>
        <w:t>.</w:t>
      </w:r>
    </w:p>
    <w:p w14:paraId="6C791E2E" w14:textId="0057BB31" w:rsidR="005D068D" w:rsidRPr="006007F5" w:rsidRDefault="00603E65" w:rsidP="20D2D1F3">
      <w:pPr>
        <w:jc w:val="both"/>
        <w:rPr>
          <w:rFonts w:cs="Tahoma"/>
          <w:sz w:val="22"/>
          <w:szCs w:val="22"/>
        </w:rPr>
      </w:pPr>
      <w:r w:rsidRPr="348E9AFA">
        <w:rPr>
          <w:rFonts w:cs="Tahoma"/>
          <w:sz w:val="22"/>
          <w:szCs w:val="22"/>
        </w:rPr>
        <w:t xml:space="preserve">§ </w:t>
      </w:r>
      <w:r w:rsidR="00085F04" w:rsidRPr="348E9AFA">
        <w:rPr>
          <w:rFonts w:cs="Tahoma"/>
          <w:sz w:val="22"/>
          <w:szCs w:val="22"/>
        </w:rPr>
        <w:t>3</w:t>
      </w:r>
      <w:r w:rsidRPr="348E9AFA">
        <w:rPr>
          <w:rFonts w:cs="Tahoma"/>
          <w:sz w:val="22"/>
          <w:szCs w:val="22"/>
        </w:rPr>
        <w:t>. Par dérogation au paragraphe 1</w:t>
      </w:r>
      <w:r w:rsidRPr="348E9AFA">
        <w:rPr>
          <w:rFonts w:cs="Tahoma"/>
          <w:sz w:val="22"/>
          <w:szCs w:val="22"/>
          <w:vertAlign w:val="superscript"/>
        </w:rPr>
        <w:t>er</w:t>
      </w:r>
      <w:r w:rsidRPr="348E9AFA">
        <w:rPr>
          <w:rFonts w:cs="Tahoma"/>
          <w:sz w:val="22"/>
          <w:szCs w:val="22"/>
        </w:rPr>
        <w:t xml:space="preserve">, 21°, </w:t>
      </w:r>
      <w:r w:rsidR="00D67BFF" w:rsidRPr="348E9AFA">
        <w:rPr>
          <w:rFonts w:cs="Tahoma"/>
          <w:sz w:val="22"/>
          <w:szCs w:val="22"/>
        </w:rPr>
        <w:t xml:space="preserve">les frais de réception et de représentation </w:t>
      </w:r>
      <w:r w:rsidR="00B9165F" w:rsidRPr="348E9AFA">
        <w:rPr>
          <w:rFonts w:cs="Tahoma"/>
          <w:sz w:val="22"/>
          <w:szCs w:val="22"/>
        </w:rPr>
        <w:t xml:space="preserve">d’un montant supérieur à </w:t>
      </w:r>
      <w:r w:rsidR="00721C7F" w:rsidRPr="348E9AFA">
        <w:rPr>
          <w:rFonts w:cs="Tahoma"/>
          <w:sz w:val="22"/>
          <w:szCs w:val="22"/>
        </w:rPr>
        <w:t>10.000</w:t>
      </w:r>
      <w:r w:rsidR="00B9165F" w:rsidRPr="348E9AFA">
        <w:rPr>
          <w:rFonts w:cs="Tahoma"/>
          <w:sz w:val="22"/>
          <w:szCs w:val="22"/>
        </w:rPr>
        <w:t xml:space="preserve"> euros </w:t>
      </w:r>
      <w:r w:rsidR="00B741DF" w:rsidRPr="348E9AFA">
        <w:rPr>
          <w:rFonts w:cs="Tahoma"/>
          <w:sz w:val="22"/>
          <w:szCs w:val="22"/>
        </w:rPr>
        <w:t>par év</w:t>
      </w:r>
      <w:r w:rsidR="00907CD5" w:rsidRPr="348E9AFA">
        <w:rPr>
          <w:rFonts w:cs="Tahoma"/>
          <w:sz w:val="22"/>
          <w:szCs w:val="22"/>
        </w:rPr>
        <w:t>é</w:t>
      </w:r>
      <w:r w:rsidR="00B741DF" w:rsidRPr="348E9AFA">
        <w:rPr>
          <w:rFonts w:cs="Tahoma"/>
          <w:sz w:val="22"/>
          <w:szCs w:val="22"/>
        </w:rPr>
        <w:t xml:space="preserve">nement </w:t>
      </w:r>
      <w:r w:rsidR="00975048" w:rsidRPr="348E9AFA">
        <w:rPr>
          <w:rFonts w:cs="Tahoma"/>
          <w:sz w:val="22"/>
          <w:szCs w:val="22"/>
        </w:rPr>
        <w:t>sont éligibles moyennant l’</w:t>
      </w:r>
      <w:r w:rsidR="003069C2" w:rsidRPr="348E9AFA">
        <w:rPr>
          <w:rFonts w:cs="Tahoma"/>
          <w:sz w:val="22"/>
          <w:szCs w:val="22"/>
        </w:rPr>
        <w:t xml:space="preserve">accord préalable </w:t>
      </w:r>
      <w:r w:rsidR="00455D24">
        <w:rPr>
          <w:rFonts w:cs="Tahoma"/>
          <w:sz w:val="22"/>
          <w:szCs w:val="22"/>
        </w:rPr>
        <w:t>du ministre ou de son délégué</w:t>
      </w:r>
      <w:r w:rsidR="00656A26" w:rsidRPr="348E9AFA">
        <w:rPr>
          <w:rFonts w:cs="Tahoma"/>
          <w:sz w:val="22"/>
          <w:szCs w:val="22"/>
        </w:rPr>
        <w:t>.</w:t>
      </w:r>
      <w:r w:rsidR="00FD3144" w:rsidRPr="348E9AFA">
        <w:rPr>
          <w:rFonts w:cs="Tahoma"/>
          <w:sz w:val="22"/>
          <w:szCs w:val="22"/>
        </w:rPr>
        <w:t xml:space="preserve"> </w:t>
      </w:r>
      <w:r w:rsidR="00225A4E" w:rsidRPr="348E9AFA">
        <w:rPr>
          <w:rFonts w:cs="Tahoma"/>
          <w:sz w:val="22"/>
          <w:szCs w:val="22"/>
        </w:rPr>
        <w:t>»</w:t>
      </w:r>
      <w:r w:rsidR="00920686" w:rsidRPr="348E9AFA">
        <w:rPr>
          <w:rFonts w:cs="Tahoma"/>
          <w:sz w:val="22"/>
          <w:szCs w:val="22"/>
        </w:rPr>
        <w:t>.</w:t>
      </w:r>
    </w:p>
    <w:p w14:paraId="163F1CEA" w14:textId="09DBAAFB" w:rsidR="00CA0685" w:rsidRDefault="00392405" w:rsidP="000C718F">
      <w:pPr>
        <w:spacing w:after="0"/>
        <w:jc w:val="both"/>
        <w:rPr>
          <w:rFonts w:cs="Tahoma"/>
          <w:sz w:val="22"/>
        </w:rPr>
      </w:pPr>
      <w:r w:rsidRPr="006007F5">
        <w:rPr>
          <w:rFonts w:cs="Tahoma"/>
          <w:b/>
          <w:sz w:val="22"/>
        </w:rPr>
        <w:t xml:space="preserve">Art. </w:t>
      </w:r>
      <w:r w:rsidR="00E543E3">
        <w:rPr>
          <w:rFonts w:cs="Tahoma"/>
          <w:b/>
          <w:sz w:val="22"/>
        </w:rPr>
        <w:t>17</w:t>
      </w:r>
      <w:r w:rsidRPr="006007F5">
        <w:rPr>
          <w:rFonts w:cs="Tahoma"/>
          <w:b/>
          <w:sz w:val="22"/>
        </w:rPr>
        <w:t xml:space="preserve">. </w:t>
      </w:r>
      <w:r w:rsidR="00E254F0" w:rsidRPr="006007F5">
        <w:rPr>
          <w:rFonts w:cs="Tahoma"/>
          <w:sz w:val="22"/>
        </w:rPr>
        <w:t>L</w:t>
      </w:r>
      <w:r w:rsidRPr="006007F5">
        <w:rPr>
          <w:rFonts w:cs="Tahoma"/>
          <w:sz w:val="22"/>
        </w:rPr>
        <w:t xml:space="preserve">’article </w:t>
      </w:r>
      <w:r w:rsidR="00861A85" w:rsidRPr="006007F5">
        <w:rPr>
          <w:rFonts w:cs="Tahoma"/>
          <w:sz w:val="22"/>
        </w:rPr>
        <w:t>17</w:t>
      </w:r>
      <w:r w:rsidR="00321065" w:rsidRPr="006007F5">
        <w:rPr>
          <w:rFonts w:cs="Tahoma"/>
          <w:sz w:val="22"/>
        </w:rPr>
        <w:t xml:space="preserve"> </w:t>
      </w:r>
      <w:r w:rsidR="004D2A7B" w:rsidRPr="006007F5">
        <w:rPr>
          <w:rFonts w:cs="Tahoma"/>
          <w:sz w:val="22"/>
        </w:rPr>
        <w:t xml:space="preserve">du même arrêté </w:t>
      </w:r>
      <w:r w:rsidR="00321065" w:rsidRPr="006007F5">
        <w:rPr>
          <w:rFonts w:cs="Tahoma"/>
          <w:sz w:val="22"/>
        </w:rPr>
        <w:t>est abrogé.</w:t>
      </w:r>
    </w:p>
    <w:p w14:paraId="4B3B2085" w14:textId="365B7724" w:rsidR="00455D24" w:rsidRDefault="00455D24" w:rsidP="000C718F">
      <w:pPr>
        <w:spacing w:after="0"/>
        <w:jc w:val="both"/>
        <w:rPr>
          <w:rFonts w:cs="Tahoma"/>
          <w:sz w:val="22"/>
        </w:rPr>
      </w:pPr>
    </w:p>
    <w:p w14:paraId="6DF67E56" w14:textId="334C3982" w:rsidR="00455D24" w:rsidRPr="00BF2742" w:rsidRDefault="00455D24" w:rsidP="000C718F">
      <w:pPr>
        <w:spacing w:after="0"/>
        <w:jc w:val="both"/>
        <w:rPr>
          <w:rFonts w:cs="Tahoma"/>
          <w:sz w:val="22"/>
        </w:rPr>
      </w:pPr>
      <w:r w:rsidRPr="007F5687">
        <w:rPr>
          <w:rFonts w:cs="Tahoma"/>
          <w:b/>
          <w:bCs/>
          <w:sz w:val="22"/>
        </w:rPr>
        <w:lastRenderedPageBreak/>
        <w:t>Art. 18.</w:t>
      </w:r>
      <w:r>
        <w:rPr>
          <w:rFonts w:cs="Tahoma"/>
          <w:b/>
          <w:bCs/>
          <w:sz w:val="22"/>
        </w:rPr>
        <w:t xml:space="preserve"> </w:t>
      </w:r>
      <w:r w:rsidR="00B007C8">
        <w:rPr>
          <w:rFonts w:cs="Tahoma"/>
          <w:sz w:val="22"/>
        </w:rPr>
        <w:t xml:space="preserve">Dans l’article 19 du même arrêté, les mots « de l’Administration et aux conditions qu’elle fixe à cette occasion » sont remplacés par les mots </w:t>
      </w:r>
      <w:r w:rsidR="00BB6870">
        <w:rPr>
          <w:rFonts w:cs="Tahoma"/>
          <w:sz w:val="22"/>
        </w:rPr>
        <w:t>« </w:t>
      </w:r>
      <w:r w:rsidR="003B7DD3">
        <w:rPr>
          <w:rFonts w:cs="Tahoma"/>
          <w:sz w:val="22"/>
        </w:rPr>
        <w:t>du</w:t>
      </w:r>
      <w:r w:rsidR="00BB6870">
        <w:rPr>
          <w:rFonts w:cs="Tahoma"/>
          <w:sz w:val="22"/>
        </w:rPr>
        <w:t xml:space="preserve"> ministre ou </w:t>
      </w:r>
      <w:r w:rsidR="003B7DD3">
        <w:rPr>
          <w:rFonts w:cs="Tahoma"/>
          <w:sz w:val="22"/>
        </w:rPr>
        <w:t xml:space="preserve">de </w:t>
      </w:r>
      <w:r w:rsidR="00BB6870">
        <w:rPr>
          <w:rFonts w:cs="Tahoma"/>
          <w:sz w:val="22"/>
        </w:rPr>
        <w:t xml:space="preserve">son délégué et aux conditions qu’il fixe à cette occasion ». </w:t>
      </w:r>
    </w:p>
    <w:p w14:paraId="2A791AA1" w14:textId="02FF5D32" w:rsidR="00721C7F" w:rsidRDefault="00721C7F" w:rsidP="000C718F">
      <w:pPr>
        <w:spacing w:after="0"/>
        <w:jc w:val="both"/>
        <w:rPr>
          <w:rFonts w:cs="Tahoma"/>
          <w:sz w:val="22"/>
        </w:rPr>
      </w:pPr>
    </w:p>
    <w:p w14:paraId="62F39EC0" w14:textId="40B4FF12" w:rsidR="00194021" w:rsidRDefault="00721C7F" w:rsidP="20D2D1F3">
      <w:pPr>
        <w:spacing w:after="0"/>
        <w:jc w:val="both"/>
        <w:rPr>
          <w:rFonts w:cs="Tahoma"/>
          <w:sz w:val="22"/>
          <w:szCs w:val="22"/>
        </w:rPr>
      </w:pPr>
      <w:r w:rsidRPr="348E9AFA">
        <w:rPr>
          <w:rFonts w:cs="Tahoma"/>
          <w:b/>
          <w:bCs/>
          <w:sz w:val="22"/>
          <w:szCs w:val="22"/>
        </w:rPr>
        <w:t xml:space="preserve">Art. </w:t>
      </w:r>
      <w:r w:rsidR="00E543E3" w:rsidRPr="348E9AFA">
        <w:rPr>
          <w:rFonts w:cs="Tahoma"/>
          <w:b/>
          <w:bCs/>
          <w:sz w:val="22"/>
          <w:szCs w:val="22"/>
        </w:rPr>
        <w:t>1</w:t>
      </w:r>
      <w:r w:rsidR="00455D24">
        <w:rPr>
          <w:rFonts w:cs="Tahoma"/>
          <w:b/>
          <w:bCs/>
          <w:sz w:val="22"/>
          <w:szCs w:val="22"/>
        </w:rPr>
        <w:t>9</w:t>
      </w:r>
      <w:r w:rsidR="00B0247B">
        <w:rPr>
          <w:rFonts w:cs="Tahoma"/>
          <w:b/>
          <w:bCs/>
          <w:sz w:val="22"/>
          <w:szCs w:val="22"/>
        </w:rPr>
        <w:t>.</w:t>
      </w:r>
      <w:r w:rsidRPr="348E9AFA">
        <w:rPr>
          <w:rFonts w:cs="Tahoma"/>
          <w:sz w:val="22"/>
          <w:szCs w:val="22"/>
        </w:rPr>
        <w:t xml:space="preserve"> A l’article 22 du même arrêté, </w:t>
      </w:r>
      <w:r w:rsidR="00194021">
        <w:rPr>
          <w:rFonts w:cs="Tahoma"/>
          <w:sz w:val="22"/>
          <w:szCs w:val="22"/>
        </w:rPr>
        <w:t>les modifications suivantes sont apportées</w:t>
      </w:r>
      <w:r w:rsidR="00064BCF">
        <w:rPr>
          <w:rFonts w:cs="Tahoma"/>
          <w:sz w:val="22"/>
          <w:szCs w:val="22"/>
        </w:rPr>
        <w:t> :</w:t>
      </w:r>
    </w:p>
    <w:p w14:paraId="3853D482" w14:textId="77777777" w:rsidR="00064BCF" w:rsidRDefault="00064BCF" w:rsidP="20D2D1F3">
      <w:pPr>
        <w:spacing w:after="0"/>
        <w:jc w:val="both"/>
        <w:rPr>
          <w:rFonts w:cs="Tahoma"/>
          <w:sz w:val="22"/>
          <w:szCs w:val="22"/>
        </w:rPr>
      </w:pPr>
      <w:r>
        <w:rPr>
          <w:rFonts w:cs="Tahoma"/>
          <w:sz w:val="22"/>
          <w:szCs w:val="22"/>
        </w:rPr>
        <w:t xml:space="preserve">1° </w:t>
      </w:r>
      <w:r w:rsidR="00721C7F" w:rsidRPr="348E9AFA">
        <w:rPr>
          <w:rFonts w:cs="Tahoma"/>
          <w:sz w:val="22"/>
          <w:szCs w:val="22"/>
        </w:rPr>
        <w:t>les mots « visé à l’article 20 » sont abrogés</w:t>
      </w:r>
      <w:r>
        <w:rPr>
          <w:rFonts w:cs="Tahoma"/>
          <w:sz w:val="22"/>
          <w:szCs w:val="22"/>
        </w:rPr>
        <w:t> ;</w:t>
      </w:r>
    </w:p>
    <w:p w14:paraId="19A6FE50" w14:textId="5177C576" w:rsidR="00721C7F" w:rsidRPr="006007F5" w:rsidRDefault="00064BCF" w:rsidP="20D2D1F3">
      <w:pPr>
        <w:spacing w:after="0"/>
        <w:jc w:val="both"/>
        <w:rPr>
          <w:rFonts w:cs="Tahoma"/>
          <w:sz w:val="22"/>
          <w:szCs w:val="22"/>
        </w:rPr>
      </w:pPr>
      <w:r>
        <w:rPr>
          <w:rFonts w:cs="Tahoma"/>
          <w:sz w:val="22"/>
          <w:szCs w:val="22"/>
        </w:rPr>
        <w:t xml:space="preserve">2° </w:t>
      </w:r>
      <w:r w:rsidR="00D116E0">
        <w:rPr>
          <w:rFonts w:cs="Tahoma"/>
          <w:sz w:val="22"/>
          <w:szCs w:val="22"/>
        </w:rPr>
        <w:t>les mots « de l’Administration » sont remplacés par les mots « du ministre ou de son délégué »</w:t>
      </w:r>
      <w:r w:rsidR="00721C7F" w:rsidRPr="348E9AFA">
        <w:rPr>
          <w:rFonts w:cs="Tahoma"/>
          <w:sz w:val="22"/>
          <w:szCs w:val="22"/>
        </w:rPr>
        <w:t>.</w:t>
      </w:r>
    </w:p>
    <w:p w14:paraId="40FB64A4" w14:textId="77777777" w:rsidR="00CA0685" w:rsidRPr="00791300" w:rsidRDefault="00CA0685" w:rsidP="000C718F">
      <w:pPr>
        <w:spacing w:after="0"/>
        <w:jc w:val="both"/>
        <w:rPr>
          <w:rFonts w:cs="Tahoma"/>
          <w:sz w:val="22"/>
        </w:rPr>
      </w:pPr>
    </w:p>
    <w:p w14:paraId="5B570151" w14:textId="7AAA3F30" w:rsidR="004961C0" w:rsidRPr="006007F5" w:rsidRDefault="00CA0685" w:rsidP="000C718F">
      <w:pPr>
        <w:spacing w:after="0"/>
        <w:jc w:val="both"/>
        <w:rPr>
          <w:rFonts w:cs="Tahoma"/>
          <w:sz w:val="22"/>
        </w:rPr>
      </w:pPr>
      <w:r w:rsidRPr="006007F5">
        <w:rPr>
          <w:rFonts w:cs="Tahoma"/>
          <w:b/>
          <w:sz w:val="22"/>
        </w:rPr>
        <w:t xml:space="preserve">Art. </w:t>
      </w:r>
      <w:r w:rsidR="00455D24">
        <w:rPr>
          <w:rFonts w:cs="Tahoma"/>
          <w:b/>
          <w:sz w:val="22"/>
        </w:rPr>
        <w:t>20</w:t>
      </w:r>
      <w:r w:rsidRPr="006007F5">
        <w:rPr>
          <w:rFonts w:cs="Tahoma"/>
          <w:b/>
          <w:sz w:val="22"/>
        </w:rPr>
        <w:t xml:space="preserve">. </w:t>
      </w:r>
      <w:r w:rsidR="007C1438" w:rsidRPr="006007F5">
        <w:rPr>
          <w:rFonts w:cs="Tahoma"/>
          <w:sz w:val="22"/>
        </w:rPr>
        <w:t>L’article 23 du même arrêté est remplacé par ce qui suit :</w:t>
      </w:r>
    </w:p>
    <w:p w14:paraId="6914771E" w14:textId="512AB0BC" w:rsidR="00E254F0" w:rsidRPr="006007F5" w:rsidRDefault="00E254F0" w:rsidP="000C718F">
      <w:pPr>
        <w:spacing w:after="0"/>
        <w:jc w:val="both"/>
        <w:rPr>
          <w:rFonts w:cs="Tahoma"/>
          <w:sz w:val="22"/>
        </w:rPr>
      </w:pPr>
    </w:p>
    <w:p w14:paraId="42421A53" w14:textId="290D5BB0" w:rsidR="00ED36DE" w:rsidRPr="006007F5" w:rsidRDefault="00ED36DE" w:rsidP="000C718F">
      <w:pPr>
        <w:spacing w:after="0"/>
        <w:jc w:val="both"/>
        <w:rPr>
          <w:rFonts w:cs="Tahoma"/>
          <w:sz w:val="22"/>
        </w:rPr>
      </w:pPr>
      <w:r w:rsidRPr="006007F5">
        <w:rPr>
          <w:rFonts w:cs="Tahoma"/>
          <w:sz w:val="22"/>
        </w:rPr>
        <w:t xml:space="preserve">« Art. 23. Le bénéfice de l’exercice, dans la mesure où il provient d’activités qui ont été directement subventionnées, est déduit de la subvention.  </w:t>
      </w:r>
    </w:p>
    <w:p w14:paraId="7BA1EF20" w14:textId="77777777" w:rsidR="00ED36DE" w:rsidRPr="006007F5" w:rsidRDefault="00ED36DE" w:rsidP="000C718F">
      <w:pPr>
        <w:spacing w:after="0"/>
        <w:jc w:val="both"/>
        <w:rPr>
          <w:rFonts w:cs="Tahoma"/>
          <w:sz w:val="22"/>
        </w:rPr>
      </w:pPr>
    </w:p>
    <w:p w14:paraId="7CF8C893" w14:textId="0CF3BAEA" w:rsidR="00ED36DE" w:rsidRPr="006007F5" w:rsidRDefault="00ED36DE" w:rsidP="00B01CEF">
      <w:pPr>
        <w:spacing w:after="0"/>
        <w:jc w:val="both"/>
        <w:rPr>
          <w:rFonts w:cs="Tahoma"/>
          <w:sz w:val="22"/>
        </w:rPr>
      </w:pPr>
      <w:r w:rsidRPr="006007F5">
        <w:rPr>
          <w:rFonts w:cs="Tahoma"/>
          <w:sz w:val="22"/>
        </w:rPr>
        <w:t>Par dérogation à l’alinéa 1</w:t>
      </w:r>
      <w:r w:rsidRPr="006007F5">
        <w:rPr>
          <w:rFonts w:cs="Tahoma"/>
          <w:sz w:val="22"/>
          <w:vertAlign w:val="superscript"/>
        </w:rPr>
        <w:t>er</w:t>
      </w:r>
      <w:r w:rsidRPr="006007F5">
        <w:rPr>
          <w:rFonts w:cs="Tahoma"/>
          <w:sz w:val="22"/>
        </w:rPr>
        <w:t>, le bénéfice de l’exercice, dans la mesure où il provient d’activités qui ont été directement subventionnées, n’est pas déduit de la subvention à concurrence du montant du bénéfice de l’exercice qui a été affecté :</w:t>
      </w:r>
    </w:p>
    <w:p w14:paraId="6F33BB37" w14:textId="77777777" w:rsidR="00ED36DE" w:rsidRPr="006007F5" w:rsidRDefault="00ED36DE" w:rsidP="000C718F">
      <w:pPr>
        <w:spacing w:after="0"/>
        <w:jc w:val="both"/>
        <w:rPr>
          <w:rFonts w:cs="Tahoma"/>
          <w:sz w:val="22"/>
        </w:rPr>
      </w:pPr>
      <w:r w:rsidRPr="006007F5">
        <w:rPr>
          <w:rFonts w:cs="Tahoma"/>
          <w:sz w:val="22"/>
        </w:rPr>
        <w:t>1° à la résorption des pertes reportées ;</w:t>
      </w:r>
    </w:p>
    <w:p w14:paraId="2EA22B16" w14:textId="77777777" w:rsidR="00ED36DE" w:rsidRPr="004C300A" w:rsidRDefault="00ED36DE" w:rsidP="000C718F">
      <w:pPr>
        <w:spacing w:after="0"/>
        <w:jc w:val="both"/>
        <w:rPr>
          <w:rFonts w:cs="Tahoma"/>
          <w:sz w:val="22"/>
        </w:rPr>
      </w:pPr>
      <w:r w:rsidRPr="004C300A">
        <w:rPr>
          <w:rFonts w:cs="Tahoma"/>
          <w:sz w:val="22"/>
        </w:rPr>
        <w:t>2° à une réserve pour passif social ;</w:t>
      </w:r>
    </w:p>
    <w:p w14:paraId="65E742A4" w14:textId="77777777" w:rsidR="00E308C3" w:rsidRPr="004C300A" w:rsidRDefault="00ED36DE" w:rsidP="000C718F">
      <w:pPr>
        <w:spacing w:after="0"/>
        <w:jc w:val="both"/>
        <w:rPr>
          <w:rFonts w:cs="Tahoma"/>
          <w:sz w:val="22"/>
        </w:rPr>
      </w:pPr>
      <w:r w:rsidRPr="004C300A">
        <w:rPr>
          <w:rFonts w:cs="Tahoma"/>
          <w:sz w:val="22"/>
        </w:rPr>
        <w:t>3° à une réserve pour investissements futurs</w:t>
      </w:r>
      <w:r w:rsidR="00E308C3" w:rsidRPr="004C300A">
        <w:rPr>
          <w:rFonts w:cs="Tahoma"/>
          <w:sz w:val="22"/>
        </w:rPr>
        <w:t> ;</w:t>
      </w:r>
    </w:p>
    <w:p w14:paraId="14C4CFF0" w14:textId="77777777" w:rsidR="00E308C3" w:rsidRPr="004C300A" w:rsidRDefault="00E308C3" w:rsidP="00E308C3">
      <w:pPr>
        <w:spacing w:after="0"/>
        <w:jc w:val="both"/>
        <w:rPr>
          <w:rFonts w:cs="Tahoma"/>
          <w:sz w:val="22"/>
        </w:rPr>
      </w:pPr>
      <w:r w:rsidRPr="004C300A">
        <w:rPr>
          <w:rFonts w:cs="Tahoma"/>
          <w:sz w:val="22"/>
        </w:rPr>
        <w:t xml:space="preserve">4° au bénéfice reporté.  </w:t>
      </w:r>
    </w:p>
    <w:p w14:paraId="15F88ED8" w14:textId="77777777" w:rsidR="00E308C3" w:rsidRPr="004C300A" w:rsidRDefault="00E308C3" w:rsidP="00E308C3">
      <w:pPr>
        <w:spacing w:after="0"/>
        <w:jc w:val="both"/>
        <w:rPr>
          <w:rFonts w:cs="Tahoma"/>
          <w:sz w:val="22"/>
        </w:rPr>
      </w:pPr>
    </w:p>
    <w:p w14:paraId="1E5BB972" w14:textId="7B8CAE89" w:rsidR="00ED36DE" w:rsidRPr="006007F5" w:rsidRDefault="00E308C3" w:rsidP="00E308C3">
      <w:pPr>
        <w:spacing w:after="0"/>
        <w:jc w:val="both"/>
        <w:rPr>
          <w:rFonts w:cs="Tahoma"/>
          <w:sz w:val="22"/>
        </w:rPr>
      </w:pPr>
      <w:r w:rsidRPr="004C300A">
        <w:rPr>
          <w:rFonts w:cs="Tahoma"/>
          <w:sz w:val="22"/>
        </w:rPr>
        <w:t>Dans le cas visé à l’alinéa 2, 4°, le montant maximum qui peut être affecté au bénéfice reporté s’élève à 10% du bénéfice de l’exercice dans la mesure où il provient d’activités qui ont été directement subventionnées. Le bénéfice reporté ainsi constitué doit servir à la résorption d’éventuelles pertes futures</w:t>
      </w:r>
      <w:r w:rsidR="00ED36DE" w:rsidRPr="004C300A">
        <w:rPr>
          <w:rFonts w:cs="Tahoma"/>
          <w:sz w:val="22"/>
        </w:rPr>
        <w:t>.</w:t>
      </w:r>
    </w:p>
    <w:p w14:paraId="003852D4" w14:textId="77777777" w:rsidR="000648BF" w:rsidRDefault="000648BF" w:rsidP="000C718F">
      <w:pPr>
        <w:spacing w:after="0"/>
        <w:jc w:val="both"/>
        <w:rPr>
          <w:rFonts w:cs="Tahoma"/>
          <w:sz w:val="22"/>
        </w:rPr>
      </w:pPr>
    </w:p>
    <w:p w14:paraId="3FE604B5" w14:textId="70A42065" w:rsidR="00ED36DE" w:rsidRPr="006007F5" w:rsidRDefault="004A09F2" w:rsidP="000C718F">
      <w:pPr>
        <w:spacing w:after="0"/>
        <w:jc w:val="both"/>
        <w:rPr>
          <w:rFonts w:cs="Tahoma"/>
          <w:sz w:val="22"/>
        </w:rPr>
      </w:pPr>
      <w:r>
        <w:rPr>
          <w:rFonts w:cs="Tahoma"/>
          <w:sz w:val="22"/>
        </w:rPr>
        <w:t>Pour</w:t>
      </w:r>
      <w:r w:rsidR="00ED36DE" w:rsidRPr="006007F5">
        <w:rPr>
          <w:rFonts w:cs="Tahoma"/>
          <w:sz w:val="22"/>
        </w:rPr>
        <w:t xml:space="preserve"> l’application de l’alinéa 2, </w:t>
      </w:r>
      <w:r>
        <w:rPr>
          <w:rFonts w:cs="Tahoma"/>
          <w:sz w:val="22"/>
        </w:rPr>
        <w:t xml:space="preserve">le </w:t>
      </w:r>
      <w:r w:rsidR="00ED36DE" w:rsidRPr="006007F5">
        <w:rPr>
          <w:rFonts w:cs="Tahoma"/>
          <w:sz w:val="22"/>
        </w:rPr>
        <w:t xml:space="preserve">bénéfice de l’exercice </w:t>
      </w:r>
      <w:r w:rsidR="00D6707C">
        <w:rPr>
          <w:rFonts w:cs="Tahoma"/>
          <w:sz w:val="22"/>
        </w:rPr>
        <w:t>est</w:t>
      </w:r>
      <w:r w:rsidR="00ED36DE" w:rsidRPr="006007F5">
        <w:rPr>
          <w:rFonts w:cs="Tahoma"/>
          <w:sz w:val="22"/>
        </w:rPr>
        <w:t xml:space="preserve"> </w:t>
      </w:r>
      <w:r>
        <w:rPr>
          <w:rFonts w:cs="Tahoma"/>
          <w:sz w:val="22"/>
        </w:rPr>
        <w:t>v</w:t>
      </w:r>
      <w:r w:rsidRPr="004A09F2">
        <w:rPr>
          <w:rFonts w:cs="Tahoma"/>
          <w:sz w:val="22"/>
        </w:rPr>
        <w:t>entil</w:t>
      </w:r>
      <w:r>
        <w:rPr>
          <w:rFonts w:cs="Tahoma"/>
          <w:sz w:val="22"/>
        </w:rPr>
        <w:t>é</w:t>
      </w:r>
      <w:r w:rsidR="00ED36DE" w:rsidRPr="006007F5">
        <w:rPr>
          <w:rFonts w:cs="Tahoma"/>
          <w:sz w:val="22"/>
        </w:rPr>
        <w:t xml:space="preserve"> par activité.</w:t>
      </w:r>
    </w:p>
    <w:p w14:paraId="73AD1064" w14:textId="77777777" w:rsidR="00ED36DE" w:rsidRPr="006007F5" w:rsidRDefault="00ED36DE" w:rsidP="000C718F">
      <w:pPr>
        <w:spacing w:after="0"/>
        <w:jc w:val="both"/>
        <w:rPr>
          <w:rFonts w:cs="Tahoma"/>
          <w:sz w:val="22"/>
        </w:rPr>
      </w:pPr>
    </w:p>
    <w:p w14:paraId="764F79BA" w14:textId="637BB674" w:rsidR="00ED36DE" w:rsidRPr="006007F5" w:rsidRDefault="00BA081F" w:rsidP="000C718F">
      <w:pPr>
        <w:spacing w:after="0"/>
        <w:jc w:val="both"/>
        <w:rPr>
          <w:rFonts w:cs="Tahoma"/>
          <w:sz w:val="22"/>
        </w:rPr>
      </w:pPr>
      <w:r w:rsidRPr="006007F5">
        <w:rPr>
          <w:rFonts w:cs="Tahoma"/>
          <w:sz w:val="22"/>
        </w:rPr>
        <w:t>Par dérogation à l’alinéa 1</w:t>
      </w:r>
      <w:r w:rsidRPr="006007F5">
        <w:rPr>
          <w:rFonts w:cs="Tahoma"/>
          <w:sz w:val="22"/>
          <w:vertAlign w:val="superscript"/>
        </w:rPr>
        <w:t>er</w:t>
      </w:r>
      <w:r w:rsidR="00ED36DE" w:rsidRPr="006007F5">
        <w:rPr>
          <w:rFonts w:cs="Tahoma"/>
          <w:sz w:val="22"/>
        </w:rPr>
        <w:t>, lorsque le bénéfice qui provient d’activités qui ont été directement subventionnées est supérieur au bénéfice de l’exercice, le montant qui est déduit de la subvention correspond au bénéfice de l’exercice.</w:t>
      </w:r>
    </w:p>
    <w:p w14:paraId="201B151F" w14:textId="77777777" w:rsidR="00ED36DE" w:rsidRPr="006007F5" w:rsidRDefault="00ED36DE" w:rsidP="000C718F">
      <w:pPr>
        <w:spacing w:after="0"/>
        <w:jc w:val="both"/>
        <w:rPr>
          <w:rFonts w:cs="Tahoma"/>
          <w:sz w:val="22"/>
        </w:rPr>
      </w:pPr>
    </w:p>
    <w:p w14:paraId="61FDDCF0" w14:textId="5F71F3A4" w:rsidR="00ED36DE" w:rsidRPr="006007F5" w:rsidRDefault="00ED36DE" w:rsidP="000C718F">
      <w:pPr>
        <w:spacing w:after="0"/>
        <w:jc w:val="both"/>
        <w:rPr>
          <w:rFonts w:cs="Tahoma"/>
          <w:sz w:val="22"/>
        </w:rPr>
      </w:pPr>
      <w:r w:rsidRPr="006007F5">
        <w:rPr>
          <w:rFonts w:cs="Tahoma"/>
          <w:sz w:val="22"/>
        </w:rPr>
        <w:t xml:space="preserve">Pour l’application des alinéas 1 à 4, </w:t>
      </w:r>
      <w:r w:rsidR="004468BE">
        <w:rPr>
          <w:rFonts w:cs="Tahoma"/>
          <w:sz w:val="22"/>
        </w:rPr>
        <w:t>l’</w:t>
      </w:r>
      <w:r w:rsidRPr="006007F5">
        <w:rPr>
          <w:rFonts w:cs="Tahoma"/>
          <w:sz w:val="22"/>
        </w:rPr>
        <w:t>on entend par :</w:t>
      </w:r>
    </w:p>
    <w:p w14:paraId="6311D381" w14:textId="21645A4E" w:rsidR="00ED36DE" w:rsidRPr="006007F5" w:rsidRDefault="00ED36DE" w:rsidP="000C718F">
      <w:pPr>
        <w:spacing w:after="0"/>
        <w:jc w:val="both"/>
        <w:rPr>
          <w:rFonts w:cs="Tahoma"/>
          <w:sz w:val="22"/>
        </w:rPr>
      </w:pPr>
      <w:r w:rsidRPr="006007F5">
        <w:rPr>
          <w:rFonts w:cs="Tahoma"/>
          <w:sz w:val="22"/>
        </w:rPr>
        <w:lastRenderedPageBreak/>
        <w:t xml:space="preserve">1° </w:t>
      </w:r>
      <w:r w:rsidR="004468BE">
        <w:rPr>
          <w:rFonts w:cs="Tahoma"/>
          <w:sz w:val="22"/>
        </w:rPr>
        <w:t>les</w:t>
      </w:r>
      <w:r w:rsidRPr="006007F5">
        <w:rPr>
          <w:rFonts w:cs="Tahoma"/>
          <w:sz w:val="22"/>
        </w:rPr>
        <w:t xml:space="preserve"> activité</w:t>
      </w:r>
      <w:r w:rsidR="000648BF">
        <w:rPr>
          <w:rFonts w:cs="Tahoma"/>
          <w:sz w:val="22"/>
        </w:rPr>
        <w:t>s</w:t>
      </w:r>
      <w:r w:rsidRPr="006007F5">
        <w:rPr>
          <w:rFonts w:cs="Tahoma"/>
          <w:sz w:val="22"/>
        </w:rPr>
        <w:t xml:space="preserve"> : les activités qui découlent et ne découlent pas de l’octroi de la subvention ; </w:t>
      </w:r>
    </w:p>
    <w:p w14:paraId="3DEBE06B" w14:textId="0B0703E9" w:rsidR="00ED36DE" w:rsidRPr="006007F5" w:rsidRDefault="00ED36DE" w:rsidP="000C718F">
      <w:pPr>
        <w:spacing w:after="0"/>
        <w:jc w:val="both"/>
        <w:rPr>
          <w:rFonts w:cs="Tahoma"/>
          <w:sz w:val="22"/>
        </w:rPr>
      </w:pPr>
      <w:r w:rsidRPr="006007F5">
        <w:rPr>
          <w:rFonts w:cs="Tahoma"/>
          <w:sz w:val="22"/>
        </w:rPr>
        <w:t xml:space="preserve">2° </w:t>
      </w:r>
      <w:r w:rsidR="004468BE">
        <w:rPr>
          <w:rFonts w:cs="Tahoma"/>
          <w:sz w:val="22"/>
        </w:rPr>
        <w:t>les</w:t>
      </w:r>
      <w:r w:rsidRPr="006007F5">
        <w:rPr>
          <w:rFonts w:cs="Tahoma"/>
          <w:sz w:val="22"/>
        </w:rPr>
        <w:t xml:space="preserve"> activités qui ont été directement subventionnées : les activités qui découlent directement de l’octroi de la subvention ;</w:t>
      </w:r>
    </w:p>
    <w:p w14:paraId="1D0D3992" w14:textId="22A6741D" w:rsidR="00ED36DE" w:rsidRPr="006007F5" w:rsidRDefault="00ED36DE" w:rsidP="000C718F">
      <w:pPr>
        <w:spacing w:after="0"/>
        <w:jc w:val="both"/>
        <w:rPr>
          <w:rFonts w:cs="Tahoma"/>
          <w:sz w:val="22"/>
        </w:rPr>
      </w:pPr>
      <w:r w:rsidRPr="006007F5">
        <w:rPr>
          <w:rFonts w:cs="Tahoma"/>
          <w:sz w:val="22"/>
        </w:rPr>
        <w:t xml:space="preserve">3° </w:t>
      </w:r>
      <w:r w:rsidR="004468BE">
        <w:rPr>
          <w:rFonts w:cs="Tahoma"/>
          <w:sz w:val="22"/>
        </w:rPr>
        <w:t>le</w:t>
      </w:r>
      <w:r w:rsidRPr="006007F5">
        <w:rPr>
          <w:rFonts w:cs="Tahoma"/>
          <w:sz w:val="22"/>
        </w:rPr>
        <w:t xml:space="preserve"> bénéfice de l’exercice : le montant positif indiqué soit au code 9904 du modèle abrégé ou complet de comptes annuels pour associations, intitulé « Résultat positif (négatif) de l'exercice », soit au code 13033 du compte général, intitulé « boni de l’exercice en cours » ;</w:t>
      </w:r>
    </w:p>
    <w:p w14:paraId="1F666192" w14:textId="47EDAF38" w:rsidR="00ED36DE" w:rsidRPr="006007F5" w:rsidRDefault="00ED36DE" w:rsidP="000C718F">
      <w:pPr>
        <w:spacing w:after="0"/>
        <w:jc w:val="both"/>
        <w:rPr>
          <w:rFonts w:cs="Tahoma"/>
          <w:sz w:val="22"/>
        </w:rPr>
      </w:pPr>
      <w:r w:rsidRPr="006007F5">
        <w:rPr>
          <w:rFonts w:cs="Tahoma"/>
          <w:sz w:val="22"/>
        </w:rPr>
        <w:t xml:space="preserve">4° </w:t>
      </w:r>
      <w:r w:rsidR="004468BE">
        <w:rPr>
          <w:rFonts w:cs="Tahoma"/>
          <w:sz w:val="22"/>
        </w:rPr>
        <w:t>le</w:t>
      </w:r>
      <w:r w:rsidRPr="006007F5">
        <w:rPr>
          <w:rFonts w:cs="Tahoma"/>
          <w:sz w:val="22"/>
        </w:rPr>
        <w:t xml:space="preserve"> passif social : les frais de licenciement et d’outplacement.</w:t>
      </w:r>
    </w:p>
    <w:p w14:paraId="670A82A0" w14:textId="77777777" w:rsidR="00ED36DE" w:rsidRPr="006007F5" w:rsidRDefault="00ED36DE" w:rsidP="000C718F">
      <w:pPr>
        <w:spacing w:after="0"/>
        <w:jc w:val="both"/>
        <w:rPr>
          <w:rFonts w:cs="Tahoma"/>
          <w:sz w:val="22"/>
        </w:rPr>
      </w:pPr>
    </w:p>
    <w:p w14:paraId="35B9D51D" w14:textId="4A06196F" w:rsidR="00ED36DE" w:rsidRPr="006007F5" w:rsidRDefault="00ED36DE" w:rsidP="000C718F">
      <w:pPr>
        <w:spacing w:after="0"/>
        <w:jc w:val="both"/>
        <w:rPr>
          <w:rFonts w:cs="Tahoma"/>
          <w:sz w:val="22"/>
        </w:rPr>
      </w:pPr>
      <w:r w:rsidRPr="006007F5">
        <w:rPr>
          <w:rFonts w:cs="Tahoma"/>
          <w:sz w:val="22"/>
        </w:rPr>
        <w:t xml:space="preserve">L’alinéa 2 ne s’applique pas à la partie du bénéfice de l’exercice qui provient de l’aliénation d’une immobilisation dont une partie de la valeur a été imputée via des amortissements sur une ou plusieurs subventions.  </w:t>
      </w:r>
    </w:p>
    <w:p w14:paraId="19464A10" w14:textId="77777777" w:rsidR="00ED36DE" w:rsidRPr="006007F5" w:rsidRDefault="00ED36DE" w:rsidP="000C718F">
      <w:pPr>
        <w:spacing w:after="0"/>
        <w:jc w:val="both"/>
        <w:rPr>
          <w:rFonts w:cs="Tahoma"/>
          <w:sz w:val="22"/>
        </w:rPr>
      </w:pPr>
    </w:p>
    <w:p w14:paraId="0912F4C4" w14:textId="1D01D30F" w:rsidR="00D3155D" w:rsidRPr="006007F5" w:rsidRDefault="00ED36DE" w:rsidP="000C718F">
      <w:pPr>
        <w:spacing w:after="0"/>
        <w:jc w:val="both"/>
        <w:rPr>
          <w:rFonts w:cs="Tahoma"/>
          <w:sz w:val="22"/>
        </w:rPr>
      </w:pPr>
      <w:r w:rsidRPr="348E9AFA">
        <w:rPr>
          <w:rFonts w:cs="Tahoma"/>
          <w:sz w:val="22"/>
          <w:szCs w:val="22"/>
        </w:rPr>
        <w:t xml:space="preserve">Les investissements futurs dont il est fait mention à l’alinéa 2, 3° sont </w:t>
      </w:r>
      <w:r w:rsidR="004468BE" w:rsidRPr="348E9AFA">
        <w:rPr>
          <w:rFonts w:cs="Tahoma"/>
          <w:sz w:val="22"/>
          <w:szCs w:val="22"/>
        </w:rPr>
        <w:t xml:space="preserve">uniquement </w:t>
      </w:r>
      <w:r w:rsidRPr="348E9AFA">
        <w:rPr>
          <w:rFonts w:cs="Tahoma"/>
          <w:sz w:val="22"/>
          <w:szCs w:val="22"/>
        </w:rPr>
        <w:t>éligibles à la subvention déduction faite du montant mis en réserve. »</w:t>
      </w:r>
    </w:p>
    <w:p w14:paraId="24B98267" w14:textId="6A0AB5A5" w:rsidR="00ED36DE" w:rsidRPr="000648BF" w:rsidRDefault="00ED36DE" w:rsidP="000C718F">
      <w:pPr>
        <w:spacing w:after="0"/>
        <w:jc w:val="both"/>
        <w:rPr>
          <w:rFonts w:cs="Tahoma"/>
          <w:sz w:val="22"/>
        </w:rPr>
      </w:pPr>
    </w:p>
    <w:p w14:paraId="285DC9E6" w14:textId="70470102" w:rsidR="00647F2D" w:rsidRPr="006007F5" w:rsidRDefault="00107A0E" w:rsidP="000C718F">
      <w:pPr>
        <w:jc w:val="both"/>
        <w:rPr>
          <w:rFonts w:cs="Tahoma"/>
          <w:sz w:val="22"/>
        </w:rPr>
      </w:pPr>
      <w:r w:rsidRPr="006007F5">
        <w:rPr>
          <w:rFonts w:cs="Tahoma"/>
          <w:b/>
          <w:sz w:val="22"/>
        </w:rPr>
        <w:t xml:space="preserve">Art. </w:t>
      </w:r>
      <w:r w:rsidR="00E543E3">
        <w:rPr>
          <w:rFonts w:cs="Tahoma"/>
          <w:b/>
          <w:sz w:val="22"/>
        </w:rPr>
        <w:t>2</w:t>
      </w:r>
      <w:r w:rsidR="00455D24">
        <w:rPr>
          <w:rFonts w:cs="Tahoma"/>
          <w:b/>
          <w:sz w:val="22"/>
        </w:rPr>
        <w:t>1</w:t>
      </w:r>
      <w:r w:rsidRPr="006007F5">
        <w:rPr>
          <w:rFonts w:cs="Tahoma"/>
          <w:b/>
          <w:sz w:val="22"/>
        </w:rPr>
        <w:t>.</w:t>
      </w:r>
      <w:r w:rsidR="00F426C2" w:rsidRPr="006007F5">
        <w:rPr>
          <w:rFonts w:cs="Tahoma"/>
          <w:b/>
          <w:sz w:val="22"/>
        </w:rPr>
        <w:t xml:space="preserve"> </w:t>
      </w:r>
      <w:r w:rsidR="00647F2D" w:rsidRPr="006007F5">
        <w:rPr>
          <w:rFonts w:cs="Tahoma"/>
          <w:sz w:val="22"/>
        </w:rPr>
        <w:t>A l’article 24 du même arrêté, les modifications suivantes sont apportées :</w:t>
      </w:r>
    </w:p>
    <w:p w14:paraId="31175220" w14:textId="35189BF6" w:rsidR="00647F2D" w:rsidRPr="006007F5" w:rsidRDefault="00647F2D" w:rsidP="000C718F">
      <w:pPr>
        <w:jc w:val="both"/>
        <w:rPr>
          <w:rFonts w:cs="Tahoma"/>
          <w:sz w:val="22"/>
        </w:rPr>
      </w:pPr>
      <w:r w:rsidRPr="006007F5">
        <w:rPr>
          <w:rFonts w:cs="Tahoma"/>
          <w:sz w:val="22"/>
        </w:rPr>
        <w:t>1° dans l</w:t>
      </w:r>
      <w:r w:rsidR="000129A7" w:rsidRPr="006007F5">
        <w:rPr>
          <w:rFonts w:cs="Tahoma"/>
          <w:sz w:val="22"/>
        </w:rPr>
        <w:t xml:space="preserve">’alinéa </w:t>
      </w:r>
      <w:r w:rsidRPr="006007F5">
        <w:rPr>
          <w:rFonts w:cs="Tahoma"/>
          <w:sz w:val="22"/>
        </w:rPr>
        <w:t>1</w:t>
      </w:r>
      <w:r w:rsidRPr="006007F5">
        <w:rPr>
          <w:rFonts w:cs="Tahoma"/>
          <w:sz w:val="22"/>
          <w:vertAlign w:val="superscript"/>
        </w:rPr>
        <w:t>er</w:t>
      </w:r>
      <w:r w:rsidRPr="006007F5">
        <w:rPr>
          <w:rFonts w:cs="Tahoma"/>
          <w:sz w:val="22"/>
        </w:rPr>
        <w:t>, les mots « </w:t>
      </w:r>
      <w:r w:rsidR="007732B9" w:rsidRPr="006007F5">
        <w:rPr>
          <w:rFonts w:cs="Tahoma"/>
          <w:sz w:val="22"/>
        </w:rPr>
        <w:t>1</w:t>
      </w:r>
      <w:r w:rsidR="007732B9" w:rsidRPr="006007F5">
        <w:rPr>
          <w:rFonts w:cs="Tahoma"/>
          <w:sz w:val="22"/>
          <w:vertAlign w:val="superscript"/>
        </w:rPr>
        <w:t>er</w:t>
      </w:r>
      <w:r w:rsidR="007732B9" w:rsidRPr="006007F5">
        <w:rPr>
          <w:rFonts w:cs="Tahoma"/>
          <w:sz w:val="22"/>
        </w:rPr>
        <w:t xml:space="preserve"> juillet 2019 » sont remplacés par les mots « 1</w:t>
      </w:r>
      <w:r w:rsidR="007732B9" w:rsidRPr="006007F5">
        <w:rPr>
          <w:rFonts w:cs="Tahoma"/>
          <w:sz w:val="22"/>
          <w:vertAlign w:val="superscript"/>
        </w:rPr>
        <w:t>er</w:t>
      </w:r>
      <w:r w:rsidR="007732B9" w:rsidRPr="006007F5">
        <w:rPr>
          <w:rFonts w:cs="Tahoma"/>
          <w:sz w:val="22"/>
        </w:rPr>
        <w:t xml:space="preserve"> janvier 2020 » ;</w:t>
      </w:r>
    </w:p>
    <w:p w14:paraId="76655E79" w14:textId="1BD727E1" w:rsidR="007B0D4D" w:rsidRPr="006007F5" w:rsidRDefault="000129A7" w:rsidP="004B10FA">
      <w:pPr>
        <w:jc w:val="both"/>
        <w:rPr>
          <w:rFonts w:cs="Tahoma"/>
          <w:sz w:val="22"/>
        </w:rPr>
      </w:pPr>
      <w:r w:rsidRPr="006007F5">
        <w:rPr>
          <w:rFonts w:cs="Tahoma"/>
          <w:sz w:val="22"/>
        </w:rPr>
        <w:t>2° l’alinéa 2 est</w:t>
      </w:r>
      <w:r w:rsidR="006E2D0F" w:rsidRPr="006007F5">
        <w:rPr>
          <w:rFonts w:cs="Tahoma"/>
          <w:sz w:val="22"/>
        </w:rPr>
        <w:t xml:space="preserve"> </w:t>
      </w:r>
      <w:r w:rsidR="006B755F">
        <w:rPr>
          <w:rFonts w:cs="Tahoma"/>
          <w:sz w:val="22"/>
        </w:rPr>
        <w:t>abrogé</w:t>
      </w:r>
      <w:r w:rsidR="007B0D4D" w:rsidRPr="006007F5">
        <w:rPr>
          <w:rFonts w:cs="Tahoma"/>
          <w:sz w:val="22"/>
        </w:rPr>
        <w:t>.</w:t>
      </w:r>
    </w:p>
    <w:p w14:paraId="7C9D5F67" w14:textId="2821A62D" w:rsidR="00A66681" w:rsidRDefault="000129A7" w:rsidP="000C718F">
      <w:pPr>
        <w:jc w:val="both"/>
        <w:rPr>
          <w:rFonts w:cs="Tahoma"/>
          <w:sz w:val="22"/>
        </w:rPr>
      </w:pPr>
      <w:r w:rsidRPr="006007F5">
        <w:rPr>
          <w:rFonts w:cs="Tahoma"/>
          <w:b/>
          <w:sz w:val="22"/>
        </w:rPr>
        <w:t xml:space="preserve">Art. </w:t>
      </w:r>
      <w:r w:rsidR="00E543E3">
        <w:rPr>
          <w:rFonts w:cs="Tahoma"/>
          <w:b/>
          <w:sz w:val="22"/>
        </w:rPr>
        <w:t>2</w:t>
      </w:r>
      <w:r w:rsidR="00455D24">
        <w:rPr>
          <w:rFonts w:cs="Tahoma"/>
          <w:b/>
          <w:sz w:val="22"/>
        </w:rPr>
        <w:t>2</w:t>
      </w:r>
      <w:r w:rsidRPr="006007F5">
        <w:rPr>
          <w:rFonts w:cs="Tahoma"/>
          <w:b/>
          <w:sz w:val="22"/>
        </w:rPr>
        <w:t xml:space="preserve">. </w:t>
      </w:r>
      <w:r w:rsidR="00750DD6" w:rsidRPr="006007F5">
        <w:rPr>
          <w:rFonts w:cs="Tahoma"/>
          <w:sz w:val="22"/>
        </w:rPr>
        <w:t>A</w:t>
      </w:r>
      <w:r w:rsidR="001C66DC" w:rsidRPr="006007F5">
        <w:rPr>
          <w:rFonts w:cs="Tahoma"/>
          <w:sz w:val="22"/>
        </w:rPr>
        <w:t xml:space="preserve"> l’article 25 du même arrêté, les mots « 1</w:t>
      </w:r>
      <w:r w:rsidR="001C66DC" w:rsidRPr="006007F5">
        <w:rPr>
          <w:rFonts w:cs="Tahoma"/>
          <w:sz w:val="22"/>
          <w:vertAlign w:val="superscript"/>
        </w:rPr>
        <w:t>er</w:t>
      </w:r>
      <w:r w:rsidR="001C66DC" w:rsidRPr="006007F5">
        <w:rPr>
          <w:rFonts w:cs="Tahoma"/>
          <w:sz w:val="22"/>
        </w:rPr>
        <w:t xml:space="preserve"> juillet 2019</w:t>
      </w:r>
      <w:r w:rsidR="00D34A91" w:rsidRPr="006007F5">
        <w:rPr>
          <w:rFonts w:cs="Tahoma"/>
          <w:sz w:val="22"/>
        </w:rPr>
        <w:t xml:space="preserve"> </w:t>
      </w:r>
      <w:r w:rsidR="001C66DC" w:rsidRPr="006007F5">
        <w:rPr>
          <w:rFonts w:cs="Tahoma"/>
          <w:sz w:val="22"/>
        </w:rPr>
        <w:t>» sont remplacés par les mots « 1</w:t>
      </w:r>
      <w:r w:rsidR="001C66DC" w:rsidRPr="006007F5">
        <w:rPr>
          <w:rFonts w:cs="Tahoma"/>
          <w:sz w:val="22"/>
          <w:vertAlign w:val="superscript"/>
        </w:rPr>
        <w:t>er</w:t>
      </w:r>
      <w:r w:rsidR="001C66DC" w:rsidRPr="006007F5">
        <w:rPr>
          <w:rFonts w:cs="Tahoma"/>
          <w:sz w:val="22"/>
        </w:rPr>
        <w:t xml:space="preserve"> janvier 2020 ».</w:t>
      </w:r>
    </w:p>
    <w:p w14:paraId="0E04D392" w14:textId="1386B0A6" w:rsidR="00AF2758" w:rsidRDefault="00AF2758" w:rsidP="000C718F">
      <w:pPr>
        <w:jc w:val="both"/>
        <w:rPr>
          <w:rFonts w:cs="Tahoma"/>
          <w:b/>
          <w:bCs/>
          <w:sz w:val="22"/>
        </w:rPr>
      </w:pPr>
      <w:r w:rsidRPr="007F5687">
        <w:rPr>
          <w:rFonts w:cs="Tahoma"/>
          <w:b/>
          <w:bCs/>
          <w:sz w:val="22"/>
        </w:rPr>
        <w:t>Chapitre 3. Dispositions transitoires</w:t>
      </w:r>
    </w:p>
    <w:p w14:paraId="541CB713" w14:textId="3629C2BC" w:rsidR="000970F5" w:rsidRPr="007F5687" w:rsidRDefault="00561B97" w:rsidP="000C718F">
      <w:pPr>
        <w:jc w:val="both"/>
        <w:rPr>
          <w:rFonts w:cs="Tahoma"/>
          <w:sz w:val="22"/>
        </w:rPr>
      </w:pPr>
      <w:r>
        <w:rPr>
          <w:rFonts w:cs="Tahoma"/>
          <w:b/>
          <w:bCs/>
          <w:sz w:val="22"/>
        </w:rPr>
        <w:t xml:space="preserve">Art. 23. </w:t>
      </w:r>
      <w:r w:rsidR="0080747C">
        <w:rPr>
          <w:rFonts w:cs="Tahoma"/>
          <w:sz w:val="22"/>
        </w:rPr>
        <w:t xml:space="preserve">Les dépenses admises en exécution </w:t>
      </w:r>
      <w:r w:rsidR="00910BE1">
        <w:rPr>
          <w:rFonts w:cs="Tahoma"/>
          <w:sz w:val="22"/>
        </w:rPr>
        <w:t xml:space="preserve">de l’arrêté du Gouvernement wallon du 29 avril 2019 </w:t>
      </w:r>
      <w:r w:rsidR="0080747C">
        <w:rPr>
          <w:rFonts w:cs="Tahoma"/>
          <w:sz w:val="22"/>
        </w:rPr>
        <w:t>entre le 1</w:t>
      </w:r>
      <w:r w:rsidR="0080747C" w:rsidRPr="007F5687">
        <w:rPr>
          <w:rFonts w:cs="Tahoma"/>
          <w:sz w:val="22"/>
          <w:vertAlign w:val="superscript"/>
        </w:rPr>
        <w:t>er</w:t>
      </w:r>
      <w:r w:rsidR="0080747C">
        <w:rPr>
          <w:rFonts w:cs="Tahoma"/>
          <w:sz w:val="22"/>
        </w:rPr>
        <w:t xml:space="preserve"> juillet et le 31 décembre 2019 sont réputées trouver leur fondement dans</w:t>
      </w:r>
      <w:r w:rsidR="00910BE1">
        <w:rPr>
          <w:rFonts w:cs="Tahoma"/>
          <w:sz w:val="22"/>
        </w:rPr>
        <w:t xml:space="preserve"> cet </w:t>
      </w:r>
      <w:r w:rsidR="0080747C">
        <w:rPr>
          <w:rFonts w:cs="Tahoma"/>
          <w:sz w:val="22"/>
        </w:rPr>
        <w:t xml:space="preserve">arrêté. </w:t>
      </w:r>
    </w:p>
    <w:p w14:paraId="1BA4E21E" w14:textId="2D3E3273" w:rsidR="00561B97" w:rsidRPr="007F5687" w:rsidRDefault="00561B97" w:rsidP="000C718F">
      <w:pPr>
        <w:jc w:val="both"/>
        <w:rPr>
          <w:rFonts w:cs="Tahoma"/>
          <w:sz w:val="22"/>
        </w:rPr>
      </w:pPr>
      <w:r>
        <w:rPr>
          <w:rFonts w:cs="Tahoma"/>
          <w:b/>
          <w:bCs/>
          <w:sz w:val="22"/>
        </w:rPr>
        <w:t>Art. 24.</w:t>
      </w:r>
      <w:r w:rsidR="00AF5248">
        <w:rPr>
          <w:rFonts w:cs="Tahoma"/>
          <w:b/>
          <w:bCs/>
          <w:sz w:val="22"/>
        </w:rPr>
        <w:t xml:space="preserve"> </w:t>
      </w:r>
      <w:r w:rsidR="00AF5248">
        <w:rPr>
          <w:rFonts w:cs="Tahoma"/>
          <w:sz w:val="22"/>
        </w:rPr>
        <w:t xml:space="preserve">Lorsque les dispositions du présent arrêté sont favorables aux bénéficiaires des subventions visées </w:t>
      </w:r>
      <w:r w:rsidR="001F3F85">
        <w:rPr>
          <w:rFonts w:cs="Tahoma"/>
          <w:sz w:val="22"/>
        </w:rPr>
        <w:t>à l’article 2/1 de l’arrêté du Gouvernement wallon du 29 avril 2019</w:t>
      </w:r>
      <w:r w:rsidR="00F74B44">
        <w:rPr>
          <w:rFonts w:cs="Tahoma"/>
          <w:sz w:val="22"/>
        </w:rPr>
        <w:t>, elles s’appliquent aux dépenses encourues entre le 1</w:t>
      </w:r>
      <w:r w:rsidR="00F74B44" w:rsidRPr="007F5687">
        <w:rPr>
          <w:rFonts w:cs="Tahoma"/>
          <w:sz w:val="22"/>
          <w:vertAlign w:val="superscript"/>
        </w:rPr>
        <w:t>er</w:t>
      </w:r>
      <w:r w:rsidR="00F74B44">
        <w:rPr>
          <w:rFonts w:cs="Tahoma"/>
          <w:sz w:val="22"/>
        </w:rPr>
        <w:t xml:space="preserve"> juillet et le 31 décembre 2019. </w:t>
      </w:r>
    </w:p>
    <w:p w14:paraId="31337DA3" w14:textId="1D1F4813" w:rsidR="000970F5" w:rsidRPr="007F5687" w:rsidRDefault="000970F5" w:rsidP="000C718F">
      <w:pPr>
        <w:jc w:val="both"/>
        <w:rPr>
          <w:rFonts w:cs="Tahoma"/>
          <w:b/>
          <w:bCs/>
          <w:sz w:val="22"/>
        </w:rPr>
      </w:pPr>
      <w:r>
        <w:rPr>
          <w:rFonts w:cs="Tahoma"/>
          <w:b/>
          <w:bCs/>
          <w:sz w:val="22"/>
        </w:rPr>
        <w:t>Chapitre 4. Dispositions finales</w:t>
      </w:r>
    </w:p>
    <w:p w14:paraId="3C61F804" w14:textId="2DF0D21B" w:rsidR="005868FF" w:rsidRPr="006007F5" w:rsidRDefault="006A703F" w:rsidP="000C718F">
      <w:pPr>
        <w:jc w:val="both"/>
        <w:rPr>
          <w:rFonts w:cs="Tahoma"/>
          <w:sz w:val="22"/>
        </w:rPr>
      </w:pPr>
      <w:r w:rsidRPr="006007F5">
        <w:rPr>
          <w:rFonts w:cs="Tahoma"/>
          <w:b/>
          <w:sz w:val="22"/>
        </w:rPr>
        <w:lastRenderedPageBreak/>
        <w:t xml:space="preserve">Art. </w:t>
      </w:r>
      <w:r w:rsidR="00E543E3">
        <w:rPr>
          <w:rFonts w:cs="Tahoma"/>
          <w:b/>
          <w:sz w:val="22"/>
        </w:rPr>
        <w:t>2</w:t>
      </w:r>
      <w:r w:rsidR="00C653B0">
        <w:rPr>
          <w:rFonts w:cs="Tahoma"/>
          <w:b/>
          <w:sz w:val="22"/>
        </w:rPr>
        <w:t>5</w:t>
      </w:r>
      <w:r w:rsidRPr="006007F5">
        <w:rPr>
          <w:rFonts w:cs="Tahoma"/>
          <w:b/>
          <w:sz w:val="22"/>
        </w:rPr>
        <w:t xml:space="preserve">. </w:t>
      </w:r>
      <w:r w:rsidR="00CF7EF9" w:rsidRPr="006007F5">
        <w:rPr>
          <w:rFonts w:cs="Tahoma"/>
          <w:sz w:val="22"/>
        </w:rPr>
        <w:t>Le présent arrêté produit ses effets le</w:t>
      </w:r>
      <w:r w:rsidR="00560598" w:rsidRPr="006007F5">
        <w:rPr>
          <w:rFonts w:cs="Tahoma"/>
          <w:sz w:val="22"/>
        </w:rPr>
        <w:t xml:space="preserve"> 1</w:t>
      </w:r>
      <w:r w:rsidR="00560598" w:rsidRPr="006007F5">
        <w:rPr>
          <w:rFonts w:cs="Tahoma"/>
          <w:sz w:val="22"/>
          <w:vertAlign w:val="superscript"/>
        </w:rPr>
        <w:t>er</w:t>
      </w:r>
      <w:r w:rsidR="00560598" w:rsidRPr="006007F5">
        <w:rPr>
          <w:rFonts w:cs="Tahoma"/>
          <w:sz w:val="22"/>
        </w:rPr>
        <w:t xml:space="preserve"> janvier 2020</w:t>
      </w:r>
      <w:r w:rsidR="00CF7EF9" w:rsidRPr="006007F5">
        <w:rPr>
          <w:rFonts w:cs="Tahoma"/>
          <w:sz w:val="22"/>
        </w:rPr>
        <w:t>.</w:t>
      </w:r>
    </w:p>
    <w:p w14:paraId="15748633" w14:textId="7E03DDDC" w:rsidR="00C405B3" w:rsidRPr="006007F5" w:rsidRDefault="005868FF" w:rsidP="000C718F">
      <w:pPr>
        <w:jc w:val="both"/>
        <w:rPr>
          <w:rFonts w:cs="Tahoma"/>
          <w:sz w:val="22"/>
        </w:rPr>
      </w:pPr>
      <w:r w:rsidRPr="006007F5">
        <w:rPr>
          <w:rFonts w:cs="Tahoma"/>
          <w:sz w:val="22"/>
        </w:rPr>
        <w:t xml:space="preserve">Par </w:t>
      </w:r>
      <w:r w:rsidR="00CA0A39" w:rsidRPr="006007F5">
        <w:rPr>
          <w:rFonts w:cs="Tahoma"/>
          <w:sz w:val="22"/>
        </w:rPr>
        <w:t>dérogation à l’alinéa 1</w:t>
      </w:r>
      <w:r w:rsidR="00CA0A39" w:rsidRPr="006007F5">
        <w:rPr>
          <w:rFonts w:cs="Tahoma"/>
          <w:sz w:val="22"/>
          <w:vertAlign w:val="superscript"/>
        </w:rPr>
        <w:t>er</w:t>
      </w:r>
      <w:r w:rsidR="00CA0A39" w:rsidRPr="006007F5">
        <w:rPr>
          <w:rFonts w:cs="Tahoma"/>
          <w:sz w:val="22"/>
        </w:rPr>
        <w:t>, l</w:t>
      </w:r>
      <w:r w:rsidR="00D34A91" w:rsidRPr="006007F5">
        <w:rPr>
          <w:rFonts w:cs="Tahoma"/>
          <w:sz w:val="22"/>
        </w:rPr>
        <w:t xml:space="preserve">es </w:t>
      </w:r>
      <w:r w:rsidR="00CA0A39" w:rsidRPr="006007F5">
        <w:rPr>
          <w:rFonts w:cs="Tahoma"/>
          <w:sz w:val="22"/>
        </w:rPr>
        <w:t>article</w:t>
      </w:r>
      <w:r w:rsidR="00D34A91" w:rsidRPr="006007F5">
        <w:rPr>
          <w:rFonts w:cs="Tahoma"/>
          <w:sz w:val="22"/>
        </w:rPr>
        <w:t>s</w:t>
      </w:r>
      <w:r w:rsidR="00CA0A39" w:rsidRPr="006007F5">
        <w:rPr>
          <w:rFonts w:cs="Tahoma"/>
          <w:sz w:val="22"/>
        </w:rPr>
        <w:t xml:space="preserve"> </w:t>
      </w:r>
      <w:r w:rsidR="005D1B8F">
        <w:rPr>
          <w:rFonts w:cs="Tahoma"/>
          <w:sz w:val="22"/>
        </w:rPr>
        <w:t>2</w:t>
      </w:r>
      <w:r w:rsidR="00934254">
        <w:rPr>
          <w:rFonts w:cs="Tahoma"/>
          <w:sz w:val="22"/>
        </w:rPr>
        <w:t>1</w:t>
      </w:r>
      <w:r w:rsidR="004306D3" w:rsidRPr="006007F5">
        <w:rPr>
          <w:rFonts w:cs="Tahoma"/>
          <w:sz w:val="22"/>
        </w:rPr>
        <w:t xml:space="preserve">, </w:t>
      </w:r>
      <w:r w:rsidR="006500D5" w:rsidRPr="006007F5">
        <w:rPr>
          <w:rFonts w:cs="Tahoma"/>
          <w:sz w:val="22"/>
        </w:rPr>
        <w:t>1°</w:t>
      </w:r>
      <w:r w:rsidR="004306D3" w:rsidRPr="006007F5">
        <w:rPr>
          <w:rFonts w:cs="Tahoma"/>
          <w:sz w:val="22"/>
        </w:rPr>
        <w:t>,</w:t>
      </w:r>
      <w:r w:rsidR="00CA0A39" w:rsidRPr="006007F5">
        <w:rPr>
          <w:rFonts w:cs="Tahoma"/>
          <w:sz w:val="22"/>
        </w:rPr>
        <w:t xml:space="preserve"> </w:t>
      </w:r>
      <w:r w:rsidR="00D34A91" w:rsidRPr="006007F5">
        <w:rPr>
          <w:rFonts w:cs="Tahoma"/>
          <w:sz w:val="22"/>
        </w:rPr>
        <w:t xml:space="preserve">et </w:t>
      </w:r>
      <w:r w:rsidR="005D1B8F">
        <w:rPr>
          <w:rFonts w:cs="Tahoma"/>
          <w:sz w:val="22"/>
        </w:rPr>
        <w:t>2</w:t>
      </w:r>
      <w:r w:rsidR="00934254">
        <w:rPr>
          <w:rFonts w:cs="Tahoma"/>
          <w:sz w:val="22"/>
        </w:rPr>
        <w:t>2</w:t>
      </w:r>
      <w:r w:rsidR="00D34A91" w:rsidRPr="006007F5">
        <w:rPr>
          <w:rFonts w:cs="Tahoma"/>
          <w:sz w:val="22"/>
        </w:rPr>
        <w:t xml:space="preserve"> </w:t>
      </w:r>
      <w:r w:rsidR="00CA0A39" w:rsidRPr="006007F5">
        <w:rPr>
          <w:rFonts w:cs="Tahoma"/>
          <w:sz w:val="22"/>
        </w:rPr>
        <w:t>produi</w:t>
      </w:r>
      <w:r w:rsidR="00D34A91" w:rsidRPr="006007F5">
        <w:rPr>
          <w:rFonts w:cs="Tahoma"/>
          <w:sz w:val="22"/>
        </w:rPr>
        <w:t>sen</w:t>
      </w:r>
      <w:r w:rsidR="00CA0A39" w:rsidRPr="006007F5">
        <w:rPr>
          <w:rFonts w:cs="Tahoma"/>
          <w:sz w:val="22"/>
        </w:rPr>
        <w:t xml:space="preserve">t </w:t>
      </w:r>
      <w:r w:rsidR="00D34A91" w:rsidRPr="006007F5">
        <w:rPr>
          <w:rFonts w:cs="Tahoma"/>
          <w:sz w:val="22"/>
        </w:rPr>
        <w:t>leurs</w:t>
      </w:r>
      <w:r w:rsidR="00CA0A39" w:rsidRPr="006007F5">
        <w:rPr>
          <w:rFonts w:cs="Tahoma"/>
          <w:sz w:val="22"/>
        </w:rPr>
        <w:t xml:space="preserve"> effets </w:t>
      </w:r>
      <w:r w:rsidR="00F23A36" w:rsidRPr="006007F5">
        <w:rPr>
          <w:rFonts w:cs="Tahoma"/>
          <w:sz w:val="22"/>
        </w:rPr>
        <w:t>le</w:t>
      </w:r>
      <w:r w:rsidR="00CA0A39" w:rsidRPr="006007F5">
        <w:rPr>
          <w:rFonts w:cs="Tahoma"/>
          <w:sz w:val="22"/>
        </w:rPr>
        <w:t xml:space="preserve"> 1</w:t>
      </w:r>
      <w:r w:rsidR="00CA0A39" w:rsidRPr="006007F5">
        <w:rPr>
          <w:rFonts w:cs="Tahoma"/>
          <w:sz w:val="22"/>
          <w:vertAlign w:val="superscript"/>
        </w:rPr>
        <w:t>er</w:t>
      </w:r>
      <w:r w:rsidR="00CA0A39" w:rsidRPr="006007F5">
        <w:rPr>
          <w:rFonts w:cs="Tahoma"/>
          <w:sz w:val="22"/>
        </w:rPr>
        <w:t xml:space="preserve"> juillet 2019</w:t>
      </w:r>
      <w:r w:rsidR="00AB0923">
        <w:rPr>
          <w:rFonts w:cs="Tahoma"/>
          <w:sz w:val="22"/>
        </w:rPr>
        <w:t xml:space="preserve"> et les articles 14 et 15 produisent leur</w:t>
      </w:r>
      <w:r w:rsidR="007455D0">
        <w:rPr>
          <w:rFonts w:cs="Tahoma"/>
          <w:sz w:val="22"/>
        </w:rPr>
        <w:t>s</w:t>
      </w:r>
      <w:r w:rsidR="00AB0923">
        <w:rPr>
          <w:rFonts w:cs="Tahoma"/>
          <w:sz w:val="22"/>
        </w:rPr>
        <w:t xml:space="preserve"> effet</w:t>
      </w:r>
      <w:r w:rsidR="007455D0">
        <w:rPr>
          <w:rFonts w:cs="Tahoma"/>
          <w:sz w:val="22"/>
        </w:rPr>
        <w:t>s</w:t>
      </w:r>
      <w:r w:rsidR="00AB0923">
        <w:rPr>
          <w:rFonts w:cs="Tahoma"/>
          <w:sz w:val="22"/>
        </w:rPr>
        <w:t xml:space="preserve"> au 1</w:t>
      </w:r>
      <w:r w:rsidR="00AB0923" w:rsidRPr="00AB0923">
        <w:rPr>
          <w:rFonts w:cs="Tahoma"/>
          <w:sz w:val="22"/>
          <w:vertAlign w:val="superscript"/>
        </w:rPr>
        <w:t>er</w:t>
      </w:r>
      <w:r w:rsidR="00AB0923">
        <w:rPr>
          <w:rFonts w:cs="Tahoma"/>
          <w:sz w:val="22"/>
        </w:rPr>
        <w:t xml:space="preserve"> janvier 2021</w:t>
      </w:r>
      <w:r w:rsidR="00CA0A39" w:rsidRPr="006007F5">
        <w:rPr>
          <w:rFonts w:cs="Tahoma"/>
          <w:sz w:val="22"/>
        </w:rPr>
        <w:t>.</w:t>
      </w:r>
    </w:p>
    <w:p w14:paraId="526D2932" w14:textId="75634431" w:rsidR="00A34289" w:rsidRPr="006007F5" w:rsidRDefault="00A34289" w:rsidP="00BC77DA">
      <w:pPr>
        <w:jc w:val="both"/>
        <w:rPr>
          <w:rFonts w:cs="Tahoma"/>
          <w:sz w:val="22"/>
        </w:rPr>
      </w:pPr>
      <w:r w:rsidRPr="006007F5">
        <w:rPr>
          <w:rFonts w:cs="Tahoma"/>
          <w:b/>
          <w:sz w:val="22"/>
        </w:rPr>
        <w:t xml:space="preserve">Art. </w:t>
      </w:r>
      <w:r w:rsidR="003C5185" w:rsidRPr="006007F5">
        <w:rPr>
          <w:rFonts w:cs="Tahoma"/>
          <w:b/>
          <w:sz w:val="22"/>
        </w:rPr>
        <w:t>2</w:t>
      </w:r>
      <w:r w:rsidR="00C653B0">
        <w:rPr>
          <w:rFonts w:cs="Tahoma"/>
          <w:b/>
          <w:sz w:val="22"/>
        </w:rPr>
        <w:t>6</w:t>
      </w:r>
      <w:r w:rsidRPr="006007F5">
        <w:rPr>
          <w:rFonts w:cs="Tahoma"/>
          <w:b/>
          <w:sz w:val="22"/>
        </w:rPr>
        <w:t xml:space="preserve">. </w:t>
      </w:r>
      <w:r w:rsidR="00750DD6" w:rsidRPr="006007F5">
        <w:rPr>
          <w:rFonts w:cs="Tahoma"/>
          <w:sz w:val="22"/>
        </w:rPr>
        <w:t>L</w:t>
      </w:r>
      <w:r w:rsidR="006007F5" w:rsidRPr="006007F5">
        <w:rPr>
          <w:rFonts w:cs="Tahoma"/>
          <w:sz w:val="22"/>
        </w:rPr>
        <w:t>e</w:t>
      </w:r>
      <w:r w:rsidR="00750DD6" w:rsidRPr="006007F5">
        <w:rPr>
          <w:rFonts w:cs="Tahoma"/>
          <w:sz w:val="22"/>
        </w:rPr>
        <w:t xml:space="preserve"> </w:t>
      </w:r>
      <w:r w:rsidR="006007F5" w:rsidRPr="006007F5">
        <w:rPr>
          <w:rFonts w:cs="Tahoma"/>
          <w:sz w:val="22"/>
        </w:rPr>
        <w:t>m</w:t>
      </w:r>
      <w:r w:rsidR="00750DD6" w:rsidRPr="006007F5">
        <w:rPr>
          <w:rFonts w:cs="Tahoma"/>
          <w:sz w:val="22"/>
        </w:rPr>
        <w:t>inistre</w:t>
      </w:r>
      <w:r w:rsidRPr="006007F5">
        <w:rPr>
          <w:rFonts w:cs="Tahoma"/>
          <w:sz w:val="22"/>
        </w:rPr>
        <w:t xml:space="preserve"> qui a </w:t>
      </w:r>
      <w:r w:rsidR="005156F3" w:rsidRPr="006007F5">
        <w:rPr>
          <w:rFonts w:cs="Tahoma"/>
          <w:sz w:val="22"/>
        </w:rPr>
        <w:t>l’Emploi et la Formation</w:t>
      </w:r>
      <w:r w:rsidRPr="006007F5">
        <w:rPr>
          <w:rFonts w:cs="Tahoma"/>
          <w:sz w:val="22"/>
        </w:rPr>
        <w:t xml:space="preserve"> dans ses attributions est chargé de l’exécution du présent arrêté.</w:t>
      </w:r>
    </w:p>
    <w:p w14:paraId="5CABFED6" w14:textId="0FFAD59F" w:rsidR="00A34289" w:rsidRPr="006007F5" w:rsidRDefault="00A34289" w:rsidP="00A34289">
      <w:pPr>
        <w:rPr>
          <w:rFonts w:cs="Tahoma"/>
          <w:sz w:val="22"/>
        </w:rPr>
      </w:pPr>
      <w:r w:rsidRPr="006007F5">
        <w:rPr>
          <w:rFonts w:cs="Tahoma"/>
          <w:sz w:val="22"/>
        </w:rPr>
        <w:t xml:space="preserve">Namur, le </w:t>
      </w:r>
      <w:r w:rsidRPr="00ED363B">
        <w:rPr>
          <w:rFonts w:cs="Tahoma"/>
          <w:sz w:val="22"/>
          <w:highlight w:val="yellow"/>
        </w:rPr>
        <w:t>…</w:t>
      </w:r>
      <w:r w:rsidR="000455E3" w:rsidRPr="00ED363B">
        <w:rPr>
          <w:rFonts w:cs="Tahoma"/>
          <w:sz w:val="22"/>
          <w:highlight w:val="yellow"/>
        </w:rPr>
        <w:t xml:space="preserve"> </w:t>
      </w:r>
      <w:r w:rsidR="0072259C" w:rsidRPr="00ED363B">
        <w:rPr>
          <w:rFonts w:cs="Tahoma"/>
          <w:sz w:val="22"/>
          <w:highlight w:val="yellow"/>
        </w:rPr>
        <w:t>(date)</w:t>
      </w:r>
      <w:r w:rsidR="000455E3" w:rsidRPr="00ED363B">
        <w:rPr>
          <w:rFonts w:cs="Tahoma"/>
          <w:sz w:val="22"/>
          <w:highlight w:val="yellow"/>
        </w:rPr>
        <w:t>.</w:t>
      </w:r>
    </w:p>
    <w:p w14:paraId="483DB1BD" w14:textId="04D78522" w:rsidR="00F7015E" w:rsidRPr="006007F5" w:rsidRDefault="00A34289" w:rsidP="00A34289">
      <w:pPr>
        <w:rPr>
          <w:rFonts w:cs="Tahoma"/>
          <w:sz w:val="22"/>
        </w:rPr>
      </w:pPr>
      <w:r w:rsidRPr="006007F5">
        <w:rPr>
          <w:rFonts w:cs="Tahoma"/>
          <w:sz w:val="22"/>
        </w:rPr>
        <w:t>Pour le Gouvernement :</w:t>
      </w:r>
    </w:p>
    <w:p w14:paraId="5B1B243E" w14:textId="77777777" w:rsidR="00A250F1" w:rsidRPr="006007F5" w:rsidRDefault="00A250F1" w:rsidP="00A34289">
      <w:pPr>
        <w:rPr>
          <w:rFonts w:cs="Tahoma"/>
          <w:sz w:val="22"/>
        </w:rPr>
      </w:pPr>
    </w:p>
    <w:p w14:paraId="4BD1D0C9" w14:textId="144DE694" w:rsidR="00A34289" w:rsidRPr="006007F5" w:rsidRDefault="00A34289" w:rsidP="00942DEE">
      <w:pPr>
        <w:jc w:val="center"/>
        <w:rPr>
          <w:rFonts w:cs="Tahoma"/>
          <w:sz w:val="22"/>
        </w:rPr>
      </w:pPr>
      <w:r w:rsidRPr="006007F5">
        <w:rPr>
          <w:rFonts w:cs="Tahoma"/>
          <w:sz w:val="22"/>
        </w:rPr>
        <w:t>Le Ministre-Président,</w:t>
      </w:r>
    </w:p>
    <w:p w14:paraId="0B936CEC" w14:textId="00F07BA7" w:rsidR="00942DEE" w:rsidRDefault="00942DEE" w:rsidP="00942DEE">
      <w:pPr>
        <w:jc w:val="center"/>
        <w:rPr>
          <w:rFonts w:cs="Tahoma"/>
          <w:sz w:val="22"/>
        </w:rPr>
      </w:pPr>
    </w:p>
    <w:p w14:paraId="24C46F24" w14:textId="77777777" w:rsidR="00B0247B" w:rsidRDefault="00B0247B" w:rsidP="00942DEE">
      <w:pPr>
        <w:jc w:val="center"/>
        <w:rPr>
          <w:rFonts w:cs="Tahoma"/>
          <w:sz w:val="22"/>
        </w:rPr>
      </w:pPr>
    </w:p>
    <w:p w14:paraId="71ED2DA3" w14:textId="77777777" w:rsidR="00B0247B" w:rsidRPr="006007F5" w:rsidRDefault="00B0247B" w:rsidP="00942DEE">
      <w:pPr>
        <w:jc w:val="center"/>
        <w:rPr>
          <w:rFonts w:cs="Tahoma"/>
          <w:sz w:val="22"/>
        </w:rPr>
      </w:pPr>
    </w:p>
    <w:p w14:paraId="4B439C57" w14:textId="77777777" w:rsidR="00A34289" w:rsidRPr="006007F5" w:rsidRDefault="00105C79" w:rsidP="00A34289">
      <w:pPr>
        <w:jc w:val="center"/>
        <w:rPr>
          <w:rFonts w:cs="Tahoma"/>
          <w:sz w:val="22"/>
        </w:rPr>
      </w:pPr>
      <w:r w:rsidRPr="006007F5">
        <w:rPr>
          <w:rFonts w:cs="Tahoma"/>
          <w:sz w:val="22"/>
        </w:rPr>
        <w:t xml:space="preserve">Elio </w:t>
      </w:r>
      <w:r w:rsidRPr="006007F5">
        <w:rPr>
          <w:rFonts w:cs="Tahoma"/>
          <w:caps/>
          <w:sz w:val="22"/>
        </w:rPr>
        <w:t>Di Rupo</w:t>
      </w:r>
    </w:p>
    <w:p w14:paraId="7BD18FF7" w14:textId="77777777" w:rsidR="00A34289" w:rsidRPr="006007F5" w:rsidRDefault="00A34289" w:rsidP="00A34289">
      <w:pPr>
        <w:rPr>
          <w:rFonts w:cs="Tahoma"/>
          <w:sz w:val="22"/>
        </w:rPr>
      </w:pPr>
    </w:p>
    <w:p w14:paraId="2072D7F2" w14:textId="32FCB509" w:rsidR="00942DEE" w:rsidRDefault="00A34289" w:rsidP="004C634D">
      <w:pPr>
        <w:jc w:val="center"/>
        <w:rPr>
          <w:rFonts w:cs="Tahoma"/>
          <w:sz w:val="22"/>
        </w:rPr>
      </w:pPr>
      <w:r w:rsidRPr="006007F5">
        <w:rPr>
          <w:rFonts w:cs="Tahoma"/>
          <w:sz w:val="22"/>
        </w:rPr>
        <w:t>La Ministre de</w:t>
      </w:r>
      <w:r w:rsidR="00105C79" w:rsidRPr="006007F5">
        <w:rPr>
          <w:rFonts w:cs="Tahoma"/>
          <w:sz w:val="22"/>
        </w:rPr>
        <w:t xml:space="preserve"> l’Emploi et de la Formation</w:t>
      </w:r>
      <w:r w:rsidRPr="006007F5">
        <w:rPr>
          <w:rFonts w:cs="Tahoma"/>
          <w:sz w:val="22"/>
        </w:rPr>
        <w:t>,</w:t>
      </w:r>
      <w:r w:rsidRPr="006007F5">
        <w:rPr>
          <w:rFonts w:cs="Tahoma"/>
          <w:sz w:val="22"/>
        </w:rPr>
        <w:br/>
      </w:r>
    </w:p>
    <w:p w14:paraId="23B9E6A0" w14:textId="2DD13F20" w:rsidR="00B0247B" w:rsidRDefault="00B0247B" w:rsidP="004C634D">
      <w:pPr>
        <w:jc w:val="center"/>
        <w:rPr>
          <w:rFonts w:cs="Tahoma"/>
          <w:sz w:val="22"/>
        </w:rPr>
      </w:pPr>
    </w:p>
    <w:p w14:paraId="4F6F6E8A" w14:textId="77777777" w:rsidR="00B0247B" w:rsidRPr="006007F5" w:rsidRDefault="00B0247B" w:rsidP="004C634D">
      <w:pPr>
        <w:jc w:val="center"/>
        <w:rPr>
          <w:rFonts w:cs="Tahoma"/>
          <w:sz w:val="22"/>
        </w:rPr>
      </w:pPr>
    </w:p>
    <w:p w14:paraId="7B0D963D" w14:textId="78ADDC81" w:rsidR="003D48F1" w:rsidRPr="003428C7" w:rsidRDefault="00105C79" w:rsidP="003428C7">
      <w:pPr>
        <w:jc w:val="center"/>
        <w:rPr>
          <w:rFonts w:cs="Tahoma"/>
          <w:sz w:val="22"/>
        </w:rPr>
      </w:pPr>
      <w:r w:rsidRPr="006007F5">
        <w:rPr>
          <w:rFonts w:cs="Tahoma"/>
          <w:sz w:val="22"/>
        </w:rPr>
        <w:t xml:space="preserve">Christie </w:t>
      </w:r>
      <w:r w:rsidRPr="006007F5">
        <w:rPr>
          <w:rFonts w:cs="Tahoma"/>
          <w:caps/>
          <w:sz w:val="22"/>
        </w:rPr>
        <w:t>Morreale</w:t>
      </w:r>
    </w:p>
    <w:sectPr w:rsidR="003D48F1" w:rsidRPr="003428C7" w:rsidSect="003D48F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9EEE" w14:textId="77777777" w:rsidR="007A2779" w:rsidRDefault="007A2779" w:rsidP="00924F2A">
      <w:pPr>
        <w:spacing w:after="0" w:line="240" w:lineRule="auto"/>
      </w:pPr>
      <w:r>
        <w:separator/>
      </w:r>
    </w:p>
  </w:endnote>
  <w:endnote w:type="continuationSeparator" w:id="0">
    <w:p w14:paraId="7C47A2F6" w14:textId="77777777" w:rsidR="007A2779" w:rsidRDefault="007A2779" w:rsidP="00924F2A">
      <w:pPr>
        <w:spacing w:after="0" w:line="240" w:lineRule="auto"/>
      </w:pPr>
      <w:r>
        <w:continuationSeparator/>
      </w:r>
    </w:p>
  </w:endnote>
  <w:endnote w:type="continuationNotice" w:id="1">
    <w:p w14:paraId="38DD62AA" w14:textId="77777777" w:rsidR="007A2779" w:rsidRDefault="007A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95172"/>
      <w:docPartObj>
        <w:docPartGallery w:val="Page Numbers (Bottom of Page)"/>
        <w:docPartUnique/>
      </w:docPartObj>
    </w:sdtPr>
    <w:sdtEndPr/>
    <w:sdtContent>
      <w:p w14:paraId="24086C28" w14:textId="55E0518E" w:rsidR="00DD6AF9" w:rsidRDefault="00DD6AF9">
        <w:pPr>
          <w:pStyle w:val="Pieddepage"/>
          <w:jc w:val="right"/>
        </w:pPr>
        <w:r>
          <w:fldChar w:fldCharType="begin"/>
        </w:r>
        <w:r>
          <w:instrText>PAGE   \* MERGEFORMAT</w:instrText>
        </w:r>
        <w:r>
          <w:fldChar w:fldCharType="separate"/>
        </w:r>
        <w:r w:rsidR="00B65D2D" w:rsidRPr="00B65D2D">
          <w:rPr>
            <w:noProof/>
            <w:lang w:val="fr-FR"/>
          </w:rPr>
          <w:t>1</w:t>
        </w:r>
        <w:r>
          <w:fldChar w:fldCharType="end"/>
        </w:r>
      </w:p>
    </w:sdtContent>
  </w:sdt>
  <w:p w14:paraId="78518107" w14:textId="77777777" w:rsidR="00E57062" w:rsidRPr="00924F2A" w:rsidRDefault="00E57062" w:rsidP="0025120D">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6C64A" w14:textId="77777777" w:rsidR="007A2779" w:rsidRDefault="007A2779" w:rsidP="00924F2A">
      <w:pPr>
        <w:spacing w:after="0" w:line="240" w:lineRule="auto"/>
      </w:pPr>
      <w:r>
        <w:separator/>
      </w:r>
    </w:p>
  </w:footnote>
  <w:footnote w:type="continuationSeparator" w:id="0">
    <w:p w14:paraId="001D2775" w14:textId="77777777" w:rsidR="007A2779" w:rsidRDefault="007A2779" w:rsidP="00924F2A">
      <w:pPr>
        <w:spacing w:after="0" w:line="240" w:lineRule="auto"/>
      </w:pPr>
      <w:r>
        <w:continuationSeparator/>
      </w:r>
    </w:p>
  </w:footnote>
  <w:footnote w:type="continuationNotice" w:id="1">
    <w:p w14:paraId="2975E7A6" w14:textId="77777777" w:rsidR="007A2779" w:rsidRDefault="007A27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4943"/>
    <w:multiLevelType w:val="hybridMultilevel"/>
    <w:tmpl w:val="6178AB8C"/>
    <w:lvl w:ilvl="0" w:tplc="F53ED9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CE1129"/>
    <w:multiLevelType w:val="hybridMultilevel"/>
    <w:tmpl w:val="769003BA"/>
    <w:lvl w:ilvl="0" w:tplc="26AE276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09D2B26"/>
    <w:multiLevelType w:val="hybridMultilevel"/>
    <w:tmpl w:val="77AC9F36"/>
    <w:lvl w:ilvl="0" w:tplc="8CDE96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E9060B"/>
    <w:multiLevelType w:val="hybridMultilevel"/>
    <w:tmpl w:val="EAD6BF1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2A"/>
    <w:rsid w:val="000011F4"/>
    <w:rsid w:val="0000332C"/>
    <w:rsid w:val="000040BB"/>
    <w:rsid w:val="00010101"/>
    <w:rsid w:val="00010A62"/>
    <w:rsid w:val="0001204D"/>
    <w:rsid w:val="000129A7"/>
    <w:rsid w:val="000129F4"/>
    <w:rsid w:val="00013CB6"/>
    <w:rsid w:val="00014F37"/>
    <w:rsid w:val="00015826"/>
    <w:rsid w:val="00023BFD"/>
    <w:rsid w:val="00023F87"/>
    <w:rsid w:val="00024C86"/>
    <w:rsid w:val="00024C98"/>
    <w:rsid w:val="000250AA"/>
    <w:rsid w:val="00026506"/>
    <w:rsid w:val="00026826"/>
    <w:rsid w:val="000305DA"/>
    <w:rsid w:val="00032282"/>
    <w:rsid w:val="00032BCA"/>
    <w:rsid w:val="00034550"/>
    <w:rsid w:val="0003465E"/>
    <w:rsid w:val="00035C57"/>
    <w:rsid w:val="00037739"/>
    <w:rsid w:val="000413F4"/>
    <w:rsid w:val="000434E6"/>
    <w:rsid w:val="00044493"/>
    <w:rsid w:val="000455E3"/>
    <w:rsid w:val="00051F9E"/>
    <w:rsid w:val="00054AC4"/>
    <w:rsid w:val="0005683F"/>
    <w:rsid w:val="00060B92"/>
    <w:rsid w:val="0006107B"/>
    <w:rsid w:val="00063F72"/>
    <w:rsid w:val="000648BF"/>
    <w:rsid w:val="00064BCF"/>
    <w:rsid w:val="00064DB1"/>
    <w:rsid w:val="00065EBF"/>
    <w:rsid w:val="000708A1"/>
    <w:rsid w:val="00071222"/>
    <w:rsid w:val="00072211"/>
    <w:rsid w:val="00076DB9"/>
    <w:rsid w:val="00077E03"/>
    <w:rsid w:val="00080DBD"/>
    <w:rsid w:val="00081E80"/>
    <w:rsid w:val="00085F04"/>
    <w:rsid w:val="00086E6C"/>
    <w:rsid w:val="00091735"/>
    <w:rsid w:val="00091FE0"/>
    <w:rsid w:val="0009317D"/>
    <w:rsid w:val="0009322A"/>
    <w:rsid w:val="00094594"/>
    <w:rsid w:val="000963F8"/>
    <w:rsid w:val="000970F5"/>
    <w:rsid w:val="000A2AD9"/>
    <w:rsid w:val="000A41DF"/>
    <w:rsid w:val="000A4D57"/>
    <w:rsid w:val="000A6BE8"/>
    <w:rsid w:val="000A7DB8"/>
    <w:rsid w:val="000B2C22"/>
    <w:rsid w:val="000B577F"/>
    <w:rsid w:val="000B615A"/>
    <w:rsid w:val="000C39BA"/>
    <w:rsid w:val="000C718F"/>
    <w:rsid w:val="000D0E42"/>
    <w:rsid w:val="000D38F4"/>
    <w:rsid w:val="000D47A2"/>
    <w:rsid w:val="000D658C"/>
    <w:rsid w:val="000D7BD9"/>
    <w:rsid w:val="000E5663"/>
    <w:rsid w:val="000E7A15"/>
    <w:rsid w:val="000E7E37"/>
    <w:rsid w:val="000F0FB7"/>
    <w:rsid w:val="000F1835"/>
    <w:rsid w:val="000F3772"/>
    <w:rsid w:val="000F4253"/>
    <w:rsid w:val="000F4474"/>
    <w:rsid w:val="000F4C7A"/>
    <w:rsid w:val="000F7741"/>
    <w:rsid w:val="0010123D"/>
    <w:rsid w:val="00101AD7"/>
    <w:rsid w:val="00103E85"/>
    <w:rsid w:val="00104FE4"/>
    <w:rsid w:val="00105C79"/>
    <w:rsid w:val="00107A0E"/>
    <w:rsid w:val="0011021A"/>
    <w:rsid w:val="00111FBE"/>
    <w:rsid w:val="0011449C"/>
    <w:rsid w:val="00120404"/>
    <w:rsid w:val="001209E0"/>
    <w:rsid w:val="00120A2F"/>
    <w:rsid w:val="00126E58"/>
    <w:rsid w:val="001306E1"/>
    <w:rsid w:val="001310AE"/>
    <w:rsid w:val="001313BB"/>
    <w:rsid w:val="00131955"/>
    <w:rsid w:val="00133180"/>
    <w:rsid w:val="00134340"/>
    <w:rsid w:val="00141CBA"/>
    <w:rsid w:val="00141FF0"/>
    <w:rsid w:val="00142F68"/>
    <w:rsid w:val="00145C0C"/>
    <w:rsid w:val="00151284"/>
    <w:rsid w:val="00154B75"/>
    <w:rsid w:val="00156068"/>
    <w:rsid w:val="00156428"/>
    <w:rsid w:val="00156843"/>
    <w:rsid w:val="00163FA5"/>
    <w:rsid w:val="00166DEB"/>
    <w:rsid w:val="00170370"/>
    <w:rsid w:val="00170C87"/>
    <w:rsid w:val="00171A0A"/>
    <w:rsid w:val="00172553"/>
    <w:rsid w:val="00172B64"/>
    <w:rsid w:val="00175B48"/>
    <w:rsid w:val="00176024"/>
    <w:rsid w:val="00177416"/>
    <w:rsid w:val="00177A74"/>
    <w:rsid w:val="00181791"/>
    <w:rsid w:val="00182578"/>
    <w:rsid w:val="0018697B"/>
    <w:rsid w:val="00190416"/>
    <w:rsid w:val="001905CE"/>
    <w:rsid w:val="00190DAE"/>
    <w:rsid w:val="00194021"/>
    <w:rsid w:val="0019416D"/>
    <w:rsid w:val="0019427D"/>
    <w:rsid w:val="001942E2"/>
    <w:rsid w:val="001A1C5E"/>
    <w:rsid w:val="001A1F4F"/>
    <w:rsid w:val="001A2194"/>
    <w:rsid w:val="001A3517"/>
    <w:rsid w:val="001A3EB6"/>
    <w:rsid w:val="001A5A80"/>
    <w:rsid w:val="001A74FB"/>
    <w:rsid w:val="001A7A17"/>
    <w:rsid w:val="001B017D"/>
    <w:rsid w:val="001B04DE"/>
    <w:rsid w:val="001B092E"/>
    <w:rsid w:val="001B236D"/>
    <w:rsid w:val="001B6E52"/>
    <w:rsid w:val="001C01D7"/>
    <w:rsid w:val="001C24E1"/>
    <w:rsid w:val="001C66DC"/>
    <w:rsid w:val="001C785C"/>
    <w:rsid w:val="001D002A"/>
    <w:rsid w:val="001D0CD9"/>
    <w:rsid w:val="001D0DF9"/>
    <w:rsid w:val="001D14F4"/>
    <w:rsid w:val="001D1535"/>
    <w:rsid w:val="001D18A8"/>
    <w:rsid w:val="001D1B9C"/>
    <w:rsid w:val="001D4F71"/>
    <w:rsid w:val="001D6D6D"/>
    <w:rsid w:val="001E3086"/>
    <w:rsid w:val="001E4258"/>
    <w:rsid w:val="001E5DEA"/>
    <w:rsid w:val="001E6F4A"/>
    <w:rsid w:val="001F029A"/>
    <w:rsid w:val="001F0330"/>
    <w:rsid w:val="001F0A28"/>
    <w:rsid w:val="001F2901"/>
    <w:rsid w:val="001F3F85"/>
    <w:rsid w:val="001F7678"/>
    <w:rsid w:val="0020229F"/>
    <w:rsid w:val="00204FF8"/>
    <w:rsid w:val="00206AA7"/>
    <w:rsid w:val="002103B1"/>
    <w:rsid w:val="00211BBB"/>
    <w:rsid w:val="002124F7"/>
    <w:rsid w:val="00212F7B"/>
    <w:rsid w:val="002131DD"/>
    <w:rsid w:val="00220A32"/>
    <w:rsid w:val="00222E30"/>
    <w:rsid w:val="00223F8C"/>
    <w:rsid w:val="00224E6B"/>
    <w:rsid w:val="00225A4E"/>
    <w:rsid w:val="00234AB0"/>
    <w:rsid w:val="00235A2D"/>
    <w:rsid w:val="00236670"/>
    <w:rsid w:val="00236AB8"/>
    <w:rsid w:val="00237E05"/>
    <w:rsid w:val="002413E7"/>
    <w:rsid w:val="0024289F"/>
    <w:rsid w:val="00242A7C"/>
    <w:rsid w:val="0025120D"/>
    <w:rsid w:val="00252113"/>
    <w:rsid w:val="00253C4B"/>
    <w:rsid w:val="00261219"/>
    <w:rsid w:val="00264D28"/>
    <w:rsid w:val="002653E6"/>
    <w:rsid w:val="002709AF"/>
    <w:rsid w:val="00271581"/>
    <w:rsid w:val="00271B26"/>
    <w:rsid w:val="00271FDF"/>
    <w:rsid w:val="00272B9B"/>
    <w:rsid w:val="00274067"/>
    <w:rsid w:val="0027469E"/>
    <w:rsid w:val="00275B35"/>
    <w:rsid w:val="00276CA6"/>
    <w:rsid w:val="002808E7"/>
    <w:rsid w:val="00283DD2"/>
    <w:rsid w:val="002846C2"/>
    <w:rsid w:val="00285616"/>
    <w:rsid w:val="00290844"/>
    <w:rsid w:val="002925F9"/>
    <w:rsid w:val="00295B18"/>
    <w:rsid w:val="002A10A9"/>
    <w:rsid w:val="002A26F3"/>
    <w:rsid w:val="002B0C10"/>
    <w:rsid w:val="002B2306"/>
    <w:rsid w:val="002B2B43"/>
    <w:rsid w:val="002B3C69"/>
    <w:rsid w:val="002B6607"/>
    <w:rsid w:val="002B69F0"/>
    <w:rsid w:val="002C3857"/>
    <w:rsid w:val="002C3C18"/>
    <w:rsid w:val="002C553F"/>
    <w:rsid w:val="002C6FCF"/>
    <w:rsid w:val="002D3026"/>
    <w:rsid w:val="002D4A8F"/>
    <w:rsid w:val="002E15E4"/>
    <w:rsid w:val="002E2920"/>
    <w:rsid w:val="002E34DB"/>
    <w:rsid w:val="002E53D0"/>
    <w:rsid w:val="002E6DD6"/>
    <w:rsid w:val="002E6FF6"/>
    <w:rsid w:val="002F050D"/>
    <w:rsid w:val="002F21E7"/>
    <w:rsid w:val="002F394B"/>
    <w:rsid w:val="002F4267"/>
    <w:rsid w:val="002F4590"/>
    <w:rsid w:val="002F763B"/>
    <w:rsid w:val="00300E41"/>
    <w:rsid w:val="0030247C"/>
    <w:rsid w:val="003050B5"/>
    <w:rsid w:val="003069C2"/>
    <w:rsid w:val="003133EB"/>
    <w:rsid w:val="003151EB"/>
    <w:rsid w:val="0032031D"/>
    <w:rsid w:val="0032083D"/>
    <w:rsid w:val="00321065"/>
    <w:rsid w:val="003250C9"/>
    <w:rsid w:val="00325A04"/>
    <w:rsid w:val="00327F89"/>
    <w:rsid w:val="00330878"/>
    <w:rsid w:val="00332D38"/>
    <w:rsid w:val="00332F7B"/>
    <w:rsid w:val="00333714"/>
    <w:rsid w:val="00335370"/>
    <w:rsid w:val="00336523"/>
    <w:rsid w:val="00340464"/>
    <w:rsid w:val="0034177C"/>
    <w:rsid w:val="00341C6B"/>
    <w:rsid w:val="003428C7"/>
    <w:rsid w:val="00344461"/>
    <w:rsid w:val="0034507C"/>
    <w:rsid w:val="00345630"/>
    <w:rsid w:val="00350384"/>
    <w:rsid w:val="00350E07"/>
    <w:rsid w:val="00352297"/>
    <w:rsid w:val="00352E62"/>
    <w:rsid w:val="0035418C"/>
    <w:rsid w:val="003546C8"/>
    <w:rsid w:val="00357B8B"/>
    <w:rsid w:val="003616A1"/>
    <w:rsid w:val="003621A9"/>
    <w:rsid w:val="00363661"/>
    <w:rsid w:val="00364409"/>
    <w:rsid w:val="003659A3"/>
    <w:rsid w:val="00365AB4"/>
    <w:rsid w:val="00367258"/>
    <w:rsid w:val="003678CC"/>
    <w:rsid w:val="003731ED"/>
    <w:rsid w:val="00374641"/>
    <w:rsid w:val="003802AE"/>
    <w:rsid w:val="00380D5D"/>
    <w:rsid w:val="003811BF"/>
    <w:rsid w:val="0038219A"/>
    <w:rsid w:val="00382F95"/>
    <w:rsid w:val="003846C3"/>
    <w:rsid w:val="0038515D"/>
    <w:rsid w:val="00386803"/>
    <w:rsid w:val="003879E7"/>
    <w:rsid w:val="0039008E"/>
    <w:rsid w:val="003914B9"/>
    <w:rsid w:val="00391E5A"/>
    <w:rsid w:val="00392405"/>
    <w:rsid w:val="003941F5"/>
    <w:rsid w:val="003A36CD"/>
    <w:rsid w:val="003A3FEB"/>
    <w:rsid w:val="003A79B1"/>
    <w:rsid w:val="003B4587"/>
    <w:rsid w:val="003B6EDF"/>
    <w:rsid w:val="003B733C"/>
    <w:rsid w:val="003B7BEB"/>
    <w:rsid w:val="003B7C2F"/>
    <w:rsid w:val="003B7DD3"/>
    <w:rsid w:val="003C0C75"/>
    <w:rsid w:val="003C329A"/>
    <w:rsid w:val="003C3EC6"/>
    <w:rsid w:val="003C4A6F"/>
    <w:rsid w:val="003C5185"/>
    <w:rsid w:val="003C7C49"/>
    <w:rsid w:val="003C7E95"/>
    <w:rsid w:val="003D073A"/>
    <w:rsid w:val="003D104F"/>
    <w:rsid w:val="003D2080"/>
    <w:rsid w:val="003D2B8D"/>
    <w:rsid w:val="003D3705"/>
    <w:rsid w:val="003D4454"/>
    <w:rsid w:val="003D48F1"/>
    <w:rsid w:val="003D52AC"/>
    <w:rsid w:val="003D7912"/>
    <w:rsid w:val="003E18C8"/>
    <w:rsid w:val="003E2100"/>
    <w:rsid w:val="003E57DE"/>
    <w:rsid w:val="003E5F16"/>
    <w:rsid w:val="003E5F75"/>
    <w:rsid w:val="003E633D"/>
    <w:rsid w:val="003E648D"/>
    <w:rsid w:val="003E685F"/>
    <w:rsid w:val="003F1298"/>
    <w:rsid w:val="003F26A3"/>
    <w:rsid w:val="003F2EF6"/>
    <w:rsid w:val="003F4DAB"/>
    <w:rsid w:val="0040222B"/>
    <w:rsid w:val="0041537E"/>
    <w:rsid w:val="00415CC8"/>
    <w:rsid w:val="00416E5A"/>
    <w:rsid w:val="00421463"/>
    <w:rsid w:val="00421C31"/>
    <w:rsid w:val="0042435D"/>
    <w:rsid w:val="00425FC4"/>
    <w:rsid w:val="004306D3"/>
    <w:rsid w:val="00432B82"/>
    <w:rsid w:val="00435F40"/>
    <w:rsid w:val="0043604D"/>
    <w:rsid w:val="00436A7D"/>
    <w:rsid w:val="00436C0D"/>
    <w:rsid w:val="00436F1F"/>
    <w:rsid w:val="0043718C"/>
    <w:rsid w:val="004417EF"/>
    <w:rsid w:val="00441886"/>
    <w:rsid w:val="00441968"/>
    <w:rsid w:val="00441D2C"/>
    <w:rsid w:val="004420D8"/>
    <w:rsid w:val="004423E3"/>
    <w:rsid w:val="00445F9A"/>
    <w:rsid w:val="004468BE"/>
    <w:rsid w:val="00447161"/>
    <w:rsid w:val="00447D45"/>
    <w:rsid w:val="0045588F"/>
    <w:rsid w:val="00455D24"/>
    <w:rsid w:val="0045615E"/>
    <w:rsid w:val="0045691D"/>
    <w:rsid w:val="004578B1"/>
    <w:rsid w:val="004606FF"/>
    <w:rsid w:val="00463E11"/>
    <w:rsid w:val="004656DC"/>
    <w:rsid w:val="004671B7"/>
    <w:rsid w:val="00475660"/>
    <w:rsid w:val="004805A5"/>
    <w:rsid w:val="004827E4"/>
    <w:rsid w:val="00483146"/>
    <w:rsid w:val="00483FC0"/>
    <w:rsid w:val="00484263"/>
    <w:rsid w:val="004901D3"/>
    <w:rsid w:val="0049135A"/>
    <w:rsid w:val="004917C8"/>
    <w:rsid w:val="004931D6"/>
    <w:rsid w:val="00494443"/>
    <w:rsid w:val="00494656"/>
    <w:rsid w:val="004961C0"/>
    <w:rsid w:val="00497EFB"/>
    <w:rsid w:val="004A0990"/>
    <w:rsid w:val="004A09F2"/>
    <w:rsid w:val="004A0D41"/>
    <w:rsid w:val="004A25A4"/>
    <w:rsid w:val="004A59C4"/>
    <w:rsid w:val="004A7A10"/>
    <w:rsid w:val="004A7EC9"/>
    <w:rsid w:val="004B10FA"/>
    <w:rsid w:val="004B2E9E"/>
    <w:rsid w:val="004B3633"/>
    <w:rsid w:val="004C096E"/>
    <w:rsid w:val="004C2862"/>
    <w:rsid w:val="004C300A"/>
    <w:rsid w:val="004C3448"/>
    <w:rsid w:val="004C3AD1"/>
    <w:rsid w:val="004C5917"/>
    <w:rsid w:val="004C634D"/>
    <w:rsid w:val="004C7343"/>
    <w:rsid w:val="004C7572"/>
    <w:rsid w:val="004D015D"/>
    <w:rsid w:val="004D0905"/>
    <w:rsid w:val="004D2A7B"/>
    <w:rsid w:val="004D32EB"/>
    <w:rsid w:val="004D3405"/>
    <w:rsid w:val="004D3BC6"/>
    <w:rsid w:val="004D435F"/>
    <w:rsid w:val="004D45E9"/>
    <w:rsid w:val="004D64F9"/>
    <w:rsid w:val="004D70A3"/>
    <w:rsid w:val="004E004D"/>
    <w:rsid w:val="004E0087"/>
    <w:rsid w:val="004E3355"/>
    <w:rsid w:val="004E3E9B"/>
    <w:rsid w:val="004E4EEB"/>
    <w:rsid w:val="004E5BF2"/>
    <w:rsid w:val="004E6B21"/>
    <w:rsid w:val="004F5AB1"/>
    <w:rsid w:val="005019B3"/>
    <w:rsid w:val="00507E86"/>
    <w:rsid w:val="00510944"/>
    <w:rsid w:val="00510992"/>
    <w:rsid w:val="00510EEC"/>
    <w:rsid w:val="005156F3"/>
    <w:rsid w:val="0051628B"/>
    <w:rsid w:val="00516A4B"/>
    <w:rsid w:val="0051735E"/>
    <w:rsid w:val="00517F45"/>
    <w:rsid w:val="00520086"/>
    <w:rsid w:val="005217CD"/>
    <w:rsid w:val="00522BEE"/>
    <w:rsid w:val="00522EE7"/>
    <w:rsid w:val="005233BF"/>
    <w:rsid w:val="005237D0"/>
    <w:rsid w:val="005270D9"/>
    <w:rsid w:val="00530F21"/>
    <w:rsid w:val="0053279F"/>
    <w:rsid w:val="00532D51"/>
    <w:rsid w:val="005334FB"/>
    <w:rsid w:val="00535B0E"/>
    <w:rsid w:val="00541CD8"/>
    <w:rsid w:val="005429F3"/>
    <w:rsid w:val="00543823"/>
    <w:rsid w:val="00543993"/>
    <w:rsid w:val="00544C22"/>
    <w:rsid w:val="0054521A"/>
    <w:rsid w:val="0054541A"/>
    <w:rsid w:val="00551DC2"/>
    <w:rsid w:val="0055306A"/>
    <w:rsid w:val="00560598"/>
    <w:rsid w:val="00560696"/>
    <w:rsid w:val="00561A0A"/>
    <w:rsid w:val="00561B97"/>
    <w:rsid w:val="00561F86"/>
    <w:rsid w:val="00562341"/>
    <w:rsid w:val="005623EC"/>
    <w:rsid w:val="00562B53"/>
    <w:rsid w:val="00564EA9"/>
    <w:rsid w:val="0056713E"/>
    <w:rsid w:val="005674EB"/>
    <w:rsid w:val="005721D0"/>
    <w:rsid w:val="0057241A"/>
    <w:rsid w:val="00574275"/>
    <w:rsid w:val="00574771"/>
    <w:rsid w:val="00575164"/>
    <w:rsid w:val="0058073E"/>
    <w:rsid w:val="00581233"/>
    <w:rsid w:val="00581384"/>
    <w:rsid w:val="005818D0"/>
    <w:rsid w:val="00581BC8"/>
    <w:rsid w:val="00581C80"/>
    <w:rsid w:val="00582055"/>
    <w:rsid w:val="005836DD"/>
    <w:rsid w:val="005842E3"/>
    <w:rsid w:val="00585687"/>
    <w:rsid w:val="00585CF8"/>
    <w:rsid w:val="00586306"/>
    <w:rsid w:val="005868FF"/>
    <w:rsid w:val="005869EB"/>
    <w:rsid w:val="00587A7F"/>
    <w:rsid w:val="0059183C"/>
    <w:rsid w:val="005943BF"/>
    <w:rsid w:val="00597F42"/>
    <w:rsid w:val="005A24B1"/>
    <w:rsid w:val="005A3096"/>
    <w:rsid w:val="005A32B6"/>
    <w:rsid w:val="005A5391"/>
    <w:rsid w:val="005A66AA"/>
    <w:rsid w:val="005A6709"/>
    <w:rsid w:val="005B19B1"/>
    <w:rsid w:val="005B752A"/>
    <w:rsid w:val="005B7924"/>
    <w:rsid w:val="005C029E"/>
    <w:rsid w:val="005C2966"/>
    <w:rsid w:val="005C3A32"/>
    <w:rsid w:val="005C50DD"/>
    <w:rsid w:val="005C51C8"/>
    <w:rsid w:val="005C6966"/>
    <w:rsid w:val="005C7FA2"/>
    <w:rsid w:val="005D068D"/>
    <w:rsid w:val="005D1B8F"/>
    <w:rsid w:val="005D2514"/>
    <w:rsid w:val="005D257A"/>
    <w:rsid w:val="005D4625"/>
    <w:rsid w:val="005D6E69"/>
    <w:rsid w:val="005D7C64"/>
    <w:rsid w:val="005E265D"/>
    <w:rsid w:val="005E693F"/>
    <w:rsid w:val="005F248A"/>
    <w:rsid w:val="005F319D"/>
    <w:rsid w:val="005F4734"/>
    <w:rsid w:val="005F4EEF"/>
    <w:rsid w:val="005F508C"/>
    <w:rsid w:val="005F56C9"/>
    <w:rsid w:val="005F6A33"/>
    <w:rsid w:val="005F6F54"/>
    <w:rsid w:val="006007F5"/>
    <w:rsid w:val="00600A63"/>
    <w:rsid w:val="00601772"/>
    <w:rsid w:val="0060291D"/>
    <w:rsid w:val="0060340A"/>
    <w:rsid w:val="00603E65"/>
    <w:rsid w:val="00606763"/>
    <w:rsid w:val="00606C94"/>
    <w:rsid w:val="00611B77"/>
    <w:rsid w:val="00620D36"/>
    <w:rsid w:val="00621A0E"/>
    <w:rsid w:val="00622A92"/>
    <w:rsid w:val="00622DEF"/>
    <w:rsid w:val="006231E8"/>
    <w:rsid w:val="00625709"/>
    <w:rsid w:val="006262A8"/>
    <w:rsid w:val="006266DE"/>
    <w:rsid w:val="006304F4"/>
    <w:rsid w:val="00632720"/>
    <w:rsid w:val="00632855"/>
    <w:rsid w:val="00632D98"/>
    <w:rsid w:val="006344A9"/>
    <w:rsid w:val="006418AB"/>
    <w:rsid w:val="00647F2D"/>
    <w:rsid w:val="006500D5"/>
    <w:rsid w:val="006534C9"/>
    <w:rsid w:val="00656A26"/>
    <w:rsid w:val="00657519"/>
    <w:rsid w:val="00657630"/>
    <w:rsid w:val="00657C1C"/>
    <w:rsid w:val="00660FF5"/>
    <w:rsid w:val="0066145D"/>
    <w:rsid w:val="0066187C"/>
    <w:rsid w:val="00663043"/>
    <w:rsid w:val="006659C7"/>
    <w:rsid w:val="00666310"/>
    <w:rsid w:val="00666554"/>
    <w:rsid w:val="00666987"/>
    <w:rsid w:val="00670715"/>
    <w:rsid w:val="00673D10"/>
    <w:rsid w:val="0067542B"/>
    <w:rsid w:val="00682447"/>
    <w:rsid w:val="0068246E"/>
    <w:rsid w:val="00683C27"/>
    <w:rsid w:val="00692718"/>
    <w:rsid w:val="00692BA2"/>
    <w:rsid w:val="00693A05"/>
    <w:rsid w:val="00694BEC"/>
    <w:rsid w:val="0069589B"/>
    <w:rsid w:val="00695E57"/>
    <w:rsid w:val="006963AE"/>
    <w:rsid w:val="006969E6"/>
    <w:rsid w:val="006976E5"/>
    <w:rsid w:val="006979D1"/>
    <w:rsid w:val="006A378F"/>
    <w:rsid w:val="006A3953"/>
    <w:rsid w:val="006A47A2"/>
    <w:rsid w:val="006A703F"/>
    <w:rsid w:val="006B0612"/>
    <w:rsid w:val="006B13F7"/>
    <w:rsid w:val="006B35B3"/>
    <w:rsid w:val="006B3CBC"/>
    <w:rsid w:val="006B5F5B"/>
    <w:rsid w:val="006B6991"/>
    <w:rsid w:val="006B755F"/>
    <w:rsid w:val="006C2306"/>
    <w:rsid w:val="006C520E"/>
    <w:rsid w:val="006C5806"/>
    <w:rsid w:val="006C7B65"/>
    <w:rsid w:val="006D10DE"/>
    <w:rsid w:val="006D12CB"/>
    <w:rsid w:val="006D533E"/>
    <w:rsid w:val="006D7DD7"/>
    <w:rsid w:val="006E08F9"/>
    <w:rsid w:val="006E2A19"/>
    <w:rsid w:val="006E2D0F"/>
    <w:rsid w:val="006E2DD9"/>
    <w:rsid w:val="006E3DFE"/>
    <w:rsid w:val="006E57E9"/>
    <w:rsid w:val="006E59A3"/>
    <w:rsid w:val="006E7C8A"/>
    <w:rsid w:val="006F02A1"/>
    <w:rsid w:val="006F0A01"/>
    <w:rsid w:val="006F4D99"/>
    <w:rsid w:val="006F784E"/>
    <w:rsid w:val="0070217A"/>
    <w:rsid w:val="007044AE"/>
    <w:rsid w:val="0070560C"/>
    <w:rsid w:val="00705F01"/>
    <w:rsid w:val="00706EE3"/>
    <w:rsid w:val="00711204"/>
    <w:rsid w:val="007113AA"/>
    <w:rsid w:val="0072000A"/>
    <w:rsid w:val="00721C7F"/>
    <w:rsid w:val="0072259C"/>
    <w:rsid w:val="007237E9"/>
    <w:rsid w:val="00723A88"/>
    <w:rsid w:val="00724774"/>
    <w:rsid w:val="00724B15"/>
    <w:rsid w:val="00725234"/>
    <w:rsid w:val="007262DD"/>
    <w:rsid w:val="0072758B"/>
    <w:rsid w:val="00730D21"/>
    <w:rsid w:val="007326BA"/>
    <w:rsid w:val="007348BD"/>
    <w:rsid w:val="00734927"/>
    <w:rsid w:val="007357C3"/>
    <w:rsid w:val="007405D4"/>
    <w:rsid w:val="007455D0"/>
    <w:rsid w:val="0074567E"/>
    <w:rsid w:val="00746E26"/>
    <w:rsid w:val="00750DD6"/>
    <w:rsid w:val="007526EE"/>
    <w:rsid w:val="00752B73"/>
    <w:rsid w:val="00754E24"/>
    <w:rsid w:val="00756075"/>
    <w:rsid w:val="00760883"/>
    <w:rsid w:val="00765514"/>
    <w:rsid w:val="00767878"/>
    <w:rsid w:val="00772829"/>
    <w:rsid w:val="00772A42"/>
    <w:rsid w:val="007732B9"/>
    <w:rsid w:val="00775AD3"/>
    <w:rsid w:val="00777DC8"/>
    <w:rsid w:val="007806F1"/>
    <w:rsid w:val="00780B6B"/>
    <w:rsid w:val="00784647"/>
    <w:rsid w:val="00785B78"/>
    <w:rsid w:val="00791032"/>
    <w:rsid w:val="00791300"/>
    <w:rsid w:val="007917FE"/>
    <w:rsid w:val="0079263D"/>
    <w:rsid w:val="007954F2"/>
    <w:rsid w:val="00796331"/>
    <w:rsid w:val="00796E28"/>
    <w:rsid w:val="007A1432"/>
    <w:rsid w:val="007A2779"/>
    <w:rsid w:val="007A454D"/>
    <w:rsid w:val="007A6CBF"/>
    <w:rsid w:val="007A7107"/>
    <w:rsid w:val="007B0D4D"/>
    <w:rsid w:val="007B1105"/>
    <w:rsid w:val="007B2CB3"/>
    <w:rsid w:val="007B2EF7"/>
    <w:rsid w:val="007B2F34"/>
    <w:rsid w:val="007B4001"/>
    <w:rsid w:val="007B49FF"/>
    <w:rsid w:val="007B4CB9"/>
    <w:rsid w:val="007B56E4"/>
    <w:rsid w:val="007B7037"/>
    <w:rsid w:val="007C1438"/>
    <w:rsid w:val="007C3212"/>
    <w:rsid w:val="007C40F6"/>
    <w:rsid w:val="007C47D3"/>
    <w:rsid w:val="007C5EE3"/>
    <w:rsid w:val="007C7AE5"/>
    <w:rsid w:val="007D2459"/>
    <w:rsid w:val="007D4665"/>
    <w:rsid w:val="007D5056"/>
    <w:rsid w:val="007D761A"/>
    <w:rsid w:val="007E36A2"/>
    <w:rsid w:val="007E5B95"/>
    <w:rsid w:val="007E7456"/>
    <w:rsid w:val="007F2D1B"/>
    <w:rsid w:val="007F2E1D"/>
    <w:rsid w:val="007F5687"/>
    <w:rsid w:val="007F65DE"/>
    <w:rsid w:val="007F67FD"/>
    <w:rsid w:val="007F7164"/>
    <w:rsid w:val="007F7324"/>
    <w:rsid w:val="007F789D"/>
    <w:rsid w:val="007F79E3"/>
    <w:rsid w:val="00800621"/>
    <w:rsid w:val="0080080C"/>
    <w:rsid w:val="008009E3"/>
    <w:rsid w:val="0080105E"/>
    <w:rsid w:val="00802C8A"/>
    <w:rsid w:val="00802FA2"/>
    <w:rsid w:val="0080391C"/>
    <w:rsid w:val="00805E17"/>
    <w:rsid w:val="0080747C"/>
    <w:rsid w:val="00813C42"/>
    <w:rsid w:val="00815A6A"/>
    <w:rsid w:val="00815EF5"/>
    <w:rsid w:val="008160BD"/>
    <w:rsid w:val="00817270"/>
    <w:rsid w:val="008208D6"/>
    <w:rsid w:val="00820A93"/>
    <w:rsid w:val="008225A9"/>
    <w:rsid w:val="00824FC2"/>
    <w:rsid w:val="00825B44"/>
    <w:rsid w:val="0082685D"/>
    <w:rsid w:val="0082704D"/>
    <w:rsid w:val="00827A78"/>
    <w:rsid w:val="00827DF2"/>
    <w:rsid w:val="008301D2"/>
    <w:rsid w:val="00830654"/>
    <w:rsid w:val="00831B8C"/>
    <w:rsid w:val="00834065"/>
    <w:rsid w:val="00836AE4"/>
    <w:rsid w:val="00840B6D"/>
    <w:rsid w:val="00842065"/>
    <w:rsid w:val="00843F57"/>
    <w:rsid w:val="00847422"/>
    <w:rsid w:val="008609C0"/>
    <w:rsid w:val="00861A85"/>
    <w:rsid w:val="008629C2"/>
    <w:rsid w:val="00862D3C"/>
    <w:rsid w:val="00865425"/>
    <w:rsid w:val="00866641"/>
    <w:rsid w:val="00866F03"/>
    <w:rsid w:val="008708FB"/>
    <w:rsid w:val="0087171C"/>
    <w:rsid w:val="0087556C"/>
    <w:rsid w:val="0088009C"/>
    <w:rsid w:val="0088338D"/>
    <w:rsid w:val="00886D06"/>
    <w:rsid w:val="00894F66"/>
    <w:rsid w:val="00896027"/>
    <w:rsid w:val="00896268"/>
    <w:rsid w:val="008968BC"/>
    <w:rsid w:val="008971F0"/>
    <w:rsid w:val="00897A31"/>
    <w:rsid w:val="008A139F"/>
    <w:rsid w:val="008A19DB"/>
    <w:rsid w:val="008A209F"/>
    <w:rsid w:val="008A514F"/>
    <w:rsid w:val="008B0C9A"/>
    <w:rsid w:val="008B2CC3"/>
    <w:rsid w:val="008B35B2"/>
    <w:rsid w:val="008B3B9F"/>
    <w:rsid w:val="008B3F70"/>
    <w:rsid w:val="008B5B36"/>
    <w:rsid w:val="008B6343"/>
    <w:rsid w:val="008B7F87"/>
    <w:rsid w:val="008C0598"/>
    <w:rsid w:val="008C0C90"/>
    <w:rsid w:val="008C4E67"/>
    <w:rsid w:val="008D06FA"/>
    <w:rsid w:val="008D0DED"/>
    <w:rsid w:val="008D24A9"/>
    <w:rsid w:val="008D38F9"/>
    <w:rsid w:val="008D789B"/>
    <w:rsid w:val="008D7964"/>
    <w:rsid w:val="008E099F"/>
    <w:rsid w:val="008E22DF"/>
    <w:rsid w:val="008E3E96"/>
    <w:rsid w:val="008E4E61"/>
    <w:rsid w:val="008E6753"/>
    <w:rsid w:val="008E7B7C"/>
    <w:rsid w:val="008F0125"/>
    <w:rsid w:val="008F198D"/>
    <w:rsid w:val="008F230E"/>
    <w:rsid w:val="008F3045"/>
    <w:rsid w:val="008F4A33"/>
    <w:rsid w:val="008F59C6"/>
    <w:rsid w:val="008F6ED5"/>
    <w:rsid w:val="009002D2"/>
    <w:rsid w:val="00900C74"/>
    <w:rsid w:val="00904F48"/>
    <w:rsid w:val="00906A55"/>
    <w:rsid w:val="00907CD5"/>
    <w:rsid w:val="00910056"/>
    <w:rsid w:val="00910BE1"/>
    <w:rsid w:val="00911FAC"/>
    <w:rsid w:val="00916936"/>
    <w:rsid w:val="00920163"/>
    <w:rsid w:val="00920305"/>
    <w:rsid w:val="00920686"/>
    <w:rsid w:val="00921CB1"/>
    <w:rsid w:val="0092355A"/>
    <w:rsid w:val="00924929"/>
    <w:rsid w:val="00924F2A"/>
    <w:rsid w:val="009303D2"/>
    <w:rsid w:val="009306B5"/>
    <w:rsid w:val="0093239C"/>
    <w:rsid w:val="00932FAB"/>
    <w:rsid w:val="00933825"/>
    <w:rsid w:val="00933B2A"/>
    <w:rsid w:val="00934254"/>
    <w:rsid w:val="0093462A"/>
    <w:rsid w:val="009356E8"/>
    <w:rsid w:val="00937030"/>
    <w:rsid w:val="00940610"/>
    <w:rsid w:val="00940C91"/>
    <w:rsid w:val="0094253D"/>
    <w:rsid w:val="00942DEE"/>
    <w:rsid w:val="00942E11"/>
    <w:rsid w:val="00943380"/>
    <w:rsid w:val="009433FE"/>
    <w:rsid w:val="00943E46"/>
    <w:rsid w:val="00944416"/>
    <w:rsid w:val="009447D7"/>
    <w:rsid w:val="00944C5C"/>
    <w:rsid w:val="009475B6"/>
    <w:rsid w:val="00951786"/>
    <w:rsid w:val="009525E3"/>
    <w:rsid w:val="009528B9"/>
    <w:rsid w:val="00955D6F"/>
    <w:rsid w:val="009602BE"/>
    <w:rsid w:val="00963905"/>
    <w:rsid w:val="00963DF3"/>
    <w:rsid w:val="00964EE3"/>
    <w:rsid w:val="00964F9B"/>
    <w:rsid w:val="00970B7B"/>
    <w:rsid w:val="0097252E"/>
    <w:rsid w:val="009727AD"/>
    <w:rsid w:val="0097409E"/>
    <w:rsid w:val="00974967"/>
    <w:rsid w:val="00975048"/>
    <w:rsid w:val="00977CEE"/>
    <w:rsid w:val="00981D4F"/>
    <w:rsid w:val="00983B87"/>
    <w:rsid w:val="00990D4A"/>
    <w:rsid w:val="00992140"/>
    <w:rsid w:val="00992E75"/>
    <w:rsid w:val="00993703"/>
    <w:rsid w:val="00993DED"/>
    <w:rsid w:val="009966E2"/>
    <w:rsid w:val="0099721B"/>
    <w:rsid w:val="0099774D"/>
    <w:rsid w:val="009A1D52"/>
    <w:rsid w:val="009A1E17"/>
    <w:rsid w:val="009A370D"/>
    <w:rsid w:val="009A59F5"/>
    <w:rsid w:val="009B05C7"/>
    <w:rsid w:val="009B5A49"/>
    <w:rsid w:val="009C0BE4"/>
    <w:rsid w:val="009C1077"/>
    <w:rsid w:val="009C341A"/>
    <w:rsid w:val="009D06C5"/>
    <w:rsid w:val="009D1474"/>
    <w:rsid w:val="009D292D"/>
    <w:rsid w:val="009D2A51"/>
    <w:rsid w:val="009D5671"/>
    <w:rsid w:val="009D5C5A"/>
    <w:rsid w:val="009D6A8A"/>
    <w:rsid w:val="009D77AE"/>
    <w:rsid w:val="009E0A7C"/>
    <w:rsid w:val="009E174D"/>
    <w:rsid w:val="009E3C2F"/>
    <w:rsid w:val="009E4A01"/>
    <w:rsid w:val="009E711E"/>
    <w:rsid w:val="009E72BC"/>
    <w:rsid w:val="009F3267"/>
    <w:rsid w:val="009F384A"/>
    <w:rsid w:val="00A00C10"/>
    <w:rsid w:val="00A00DBF"/>
    <w:rsid w:val="00A033E8"/>
    <w:rsid w:val="00A03BA6"/>
    <w:rsid w:val="00A05CE1"/>
    <w:rsid w:val="00A05ED9"/>
    <w:rsid w:val="00A1402D"/>
    <w:rsid w:val="00A15D96"/>
    <w:rsid w:val="00A24339"/>
    <w:rsid w:val="00A250F1"/>
    <w:rsid w:val="00A25FAB"/>
    <w:rsid w:val="00A27A74"/>
    <w:rsid w:val="00A31AD3"/>
    <w:rsid w:val="00A32EFB"/>
    <w:rsid w:val="00A33F2C"/>
    <w:rsid w:val="00A34289"/>
    <w:rsid w:val="00A35B4B"/>
    <w:rsid w:val="00A3601B"/>
    <w:rsid w:val="00A41448"/>
    <w:rsid w:val="00A42AE7"/>
    <w:rsid w:val="00A42CC5"/>
    <w:rsid w:val="00A4557F"/>
    <w:rsid w:val="00A45ABC"/>
    <w:rsid w:val="00A469AC"/>
    <w:rsid w:val="00A46D70"/>
    <w:rsid w:val="00A47667"/>
    <w:rsid w:val="00A50F02"/>
    <w:rsid w:val="00A51135"/>
    <w:rsid w:val="00A514BC"/>
    <w:rsid w:val="00A53B6C"/>
    <w:rsid w:val="00A53D69"/>
    <w:rsid w:val="00A54CC0"/>
    <w:rsid w:val="00A57473"/>
    <w:rsid w:val="00A62A25"/>
    <w:rsid w:val="00A62E7F"/>
    <w:rsid w:val="00A652A8"/>
    <w:rsid w:val="00A65A8C"/>
    <w:rsid w:val="00A66681"/>
    <w:rsid w:val="00A72217"/>
    <w:rsid w:val="00A74376"/>
    <w:rsid w:val="00A800F7"/>
    <w:rsid w:val="00A81783"/>
    <w:rsid w:val="00A83CCA"/>
    <w:rsid w:val="00A8429B"/>
    <w:rsid w:val="00A8586C"/>
    <w:rsid w:val="00A86961"/>
    <w:rsid w:val="00A870EC"/>
    <w:rsid w:val="00A87A98"/>
    <w:rsid w:val="00A93442"/>
    <w:rsid w:val="00A93A27"/>
    <w:rsid w:val="00A93F9C"/>
    <w:rsid w:val="00A94819"/>
    <w:rsid w:val="00A952FC"/>
    <w:rsid w:val="00A96F75"/>
    <w:rsid w:val="00AA1C38"/>
    <w:rsid w:val="00AA1CE4"/>
    <w:rsid w:val="00AA26D6"/>
    <w:rsid w:val="00AA38BC"/>
    <w:rsid w:val="00AA3A7B"/>
    <w:rsid w:val="00AA4DD3"/>
    <w:rsid w:val="00AA56FD"/>
    <w:rsid w:val="00AB0923"/>
    <w:rsid w:val="00AB1892"/>
    <w:rsid w:val="00AB3040"/>
    <w:rsid w:val="00AB3B08"/>
    <w:rsid w:val="00AB3E12"/>
    <w:rsid w:val="00AB475E"/>
    <w:rsid w:val="00AB696E"/>
    <w:rsid w:val="00AB7222"/>
    <w:rsid w:val="00AB7EB9"/>
    <w:rsid w:val="00AC04F8"/>
    <w:rsid w:val="00AC0BAA"/>
    <w:rsid w:val="00AC2419"/>
    <w:rsid w:val="00AC325A"/>
    <w:rsid w:val="00AC3B10"/>
    <w:rsid w:val="00AC749D"/>
    <w:rsid w:val="00AC7EBB"/>
    <w:rsid w:val="00AD01CB"/>
    <w:rsid w:val="00AD0FD9"/>
    <w:rsid w:val="00AD57A7"/>
    <w:rsid w:val="00AD6C5C"/>
    <w:rsid w:val="00AD7E76"/>
    <w:rsid w:val="00AE2D9E"/>
    <w:rsid w:val="00AE3189"/>
    <w:rsid w:val="00AE343F"/>
    <w:rsid w:val="00AE36FB"/>
    <w:rsid w:val="00AE4032"/>
    <w:rsid w:val="00AE41A1"/>
    <w:rsid w:val="00AE6D06"/>
    <w:rsid w:val="00AF0F0F"/>
    <w:rsid w:val="00AF2758"/>
    <w:rsid w:val="00AF2B9A"/>
    <w:rsid w:val="00AF488D"/>
    <w:rsid w:val="00AF5248"/>
    <w:rsid w:val="00AF67E4"/>
    <w:rsid w:val="00B007C8"/>
    <w:rsid w:val="00B00A0A"/>
    <w:rsid w:val="00B01678"/>
    <w:rsid w:val="00B01855"/>
    <w:rsid w:val="00B01CEF"/>
    <w:rsid w:val="00B0247B"/>
    <w:rsid w:val="00B0492E"/>
    <w:rsid w:val="00B04C44"/>
    <w:rsid w:val="00B068E3"/>
    <w:rsid w:val="00B141F3"/>
    <w:rsid w:val="00B14912"/>
    <w:rsid w:val="00B16804"/>
    <w:rsid w:val="00B17C55"/>
    <w:rsid w:val="00B21C61"/>
    <w:rsid w:val="00B22170"/>
    <w:rsid w:val="00B236B5"/>
    <w:rsid w:val="00B24704"/>
    <w:rsid w:val="00B248E6"/>
    <w:rsid w:val="00B256CE"/>
    <w:rsid w:val="00B27952"/>
    <w:rsid w:val="00B279B9"/>
    <w:rsid w:val="00B35B6C"/>
    <w:rsid w:val="00B37A15"/>
    <w:rsid w:val="00B40260"/>
    <w:rsid w:val="00B421AA"/>
    <w:rsid w:val="00B55EBD"/>
    <w:rsid w:val="00B574C9"/>
    <w:rsid w:val="00B6024E"/>
    <w:rsid w:val="00B610D7"/>
    <w:rsid w:val="00B64E73"/>
    <w:rsid w:val="00B65D2D"/>
    <w:rsid w:val="00B663EC"/>
    <w:rsid w:val="00B702E9"/>
    <w:rsid w:val="00B70CB0"/>
    <w:rsid w:val="00B7243E"/>
    <w:rsid w:val="00B741DF"/>
    <w:rsid w:val="00B75923"/>
    <w:rsid w:val="00B77BFA"/>
    <w:rsid w:val="00B77F4B"/>
    <w:rsid w:val="00B80327"/>
    <w:rsid w:val="00B849C6"/>
    <w:rsid w:val="00B9165F"/>
    <w:rsid w:val="00B934C7"/>
    <w:rsid w:val="00B93CE2"/>
    <w:rsid w:val="00B9756D"/>
    <w:rsid w:val="00BA081F"/>
    <w:rsid w:val="00BA0D93"/>
    <w:rsid w:val="00BA2021"/>
    <w:rsid w:val="00BA2A27"/>
    <w:rsid w:val="00BA2E42"/>
    <w:rsid w:val="00BA4950"/>
    <w:rsid w:val="00BA5502"/>
    <w:rsid w:val="00BA58F9"/>
    <w:rsid w:val="00BA73E2"/>
    <w:rsid w:val="00BA7E04"/>
    <w:rsid w:val="00BB0BB3"/>
    <w:rsid w:val="00BB2337"/>
    <w:rsid w:val="00BB2889"/>
    <w:rsid w:val="00BB371D"/>
    <w:rsid w:val="00BB6870"/>
    <w:rsid w:val="00BC36FA"/>
    <w:rsid w:val="00BC4867"/>
    <w:rsid w:val="00BC6AE1"/>
    <w:rsid w:val="00BC77DA"/>
    <w:rsid w:val="00BD0B87"/>
    <w:rsid w:val="00BD14C9"/>
    <w:rsid w:val="00BD76F9"/>
    <w:rsid w:val="00BD79F7"/>
    <w:rsid w:val="00BE0D12"/>
    <w:rsid w:val="00BE16B5"/>
    <w:rsid w:val="00BE1CF1"/>
    <w:rsid w:val="00BE1EE1"/>
    <w:rsid w:val="00BE27C8"/>
    <w:rsid w:val="00BF1DB3"/>
    <w:rsid w:val="00BF2742"/>
    <w:rsid w:val="00BF2F7C"/>
    <w:rsid w:val="00BF368F"/>
    <w:rsid w:val="00BF37CE"/>
    <w:rsid w:val="00BF4B52"/>
    <w:rsid w:val="00BF7EAD"/>
    <w:rsid w:val="00C024C1"/>
    <w:rsid w:val="00C051D1"/>
    <w:rsid w:val="00C071B8"/>
    <w:rsid w:val="00C07934"/>
    <w:rsid w:val="00C07B84"/>
    <w:rsid w:val="00C10A95"/>
    <w:rsid w:val="00C1149F"/>
    <w:rsid w:val="00C11763"/>
    <w:rsid w:val="00C12A72"/>
    <w:rsid w:val="00C13C5E"/>
    <w:rsid w:val="00C157D9"/>
    <w:rsid w:val="00C15BAA"/>
    <w:rsid w:val="00C22B04"/>
    <w:rsid w:val="00C2351D"/>
    <w:rsid w:val="00C24E4A"/>
    <w:rsid w:val="00C25DD8"/>
    <w:rsid w:val="00C30080"/>
    <w:rsid w:val="00C302BE"/>
    <w:rsid w:val="00C35A65"/>
    <w:rsid w:val="00C37E66"/>
    <w:rsid w:val="00C405B3"/>
    <w:rsid w:val="00C43081"/>
    <w:rsid w:val="00C442BF"/>
    <w:rsid w:val="00C45946"/>
    <w:rsid w:val="00C46887"/>
    <w:rsid w:val="00C47B95"/>
    <w:rsid w:val="00C509C1"/>
    <w:rsid w:val="00C52B59"/>
    <w:rsid w:val="00C52E25"/>
    <w:rsid w:val="00C53CD0"/>
    <w:rsid w:val="00C54A9F"/>
    <w:rsid w:val="00C55112"/>
    <w:rsid w:val="00C55D4D"/>
    <w:rsid w:val="00C571F5"/>
    <w:rsid w:val="00C653B0"/>
    <w:rsid w:val="00C719FC"/>
    <w:rsid w:val="00C735AC"/>
    <w:rsid w:val="00C739C7"/>
    <w:rsid w:val="00C7564C"/>
    <w:rsid w:val="00C75E29"/>
    <w:rsid w:val="00C7654F"/>
    <w:rsid w:val="00C86417"/>
    <w:rsid w:val="00C87299"/>
    <w:rsid w:val="00C90500"/>
    <w:rsid w:val="00C91459"/>
    <w:rsid w:val="00C915F6"/>
    <w:rsid w:val="00C92E4D"/>
    <w:rsid w:val="00CA0685"/>
    <w:rsid w:val="00CA0A39"/>
    <w:rsid w:val="00CA0E1B"/>
    <w:rsid w:val="00CA1FD1"/>
    <w:rsid w:val="00CA24B7"/>
    <w:rsid w:val="00CA314C"/>
    <w:rsid w:val="00CB1D92"/>
    <w:rsid w:val="00CB301B"/>
    <w:rsid w:val="00CB3D09"/>
    <w:rsid w:val="00CB4606"/>
    <w:rsid w:val="00CB48DD"/>
    <w:rsid w:val="00CB4D30"/>
    <w:rsid w:val="00CB6BEA"/>
    <w:rsid w:val="00CB7754"/>
    <w:rsid w:val="00CC0B95"/>
    <w:rsid w:val="00CC11B4"/>
    <w:rsid w:val="00CC24A1"/>
    <w:rsid w:val="00CC2EBC"/>
    <w:rsid w:val="00CC40E5"/>
    <w:rsid w:val="00CC5062"/>
    <w:rsid w:val="00CC5693"/>
    <w:rsid w:val="00CC5A34"/>
    <w:rsid w:val="00CC6117"/>
    <w:rsid w:val="00CC7663"/>
    <w:rsid w:val="00CD36A3"/>
    <w:rsid w:val="00CE09CC"/>
    <w:rsid w:val="00CE1959"/>
    <w:rsid w:val="00CE3890"/>
    <w:rsid w:val="00CE5129"/>
    <w:rsid w:val="00CE58FA"/>
    <w:rsid w:val="00CE5AF4"/>
    <w:rsid w:val="00CF03B8"/>
    <w:rsid w:val="00CF3A82"/>
    <w:rsid w:val="00CF3DBC"/>
    <w:rsid w:val="00CF423A"/>
    <w:rsid w:val="00CF447B"/>
    <w:rsid w:val="00CF49FA"/>
    <w:rsid w:val="00CF6984"/>
    <w:rsid w:val="00CF7EF9"/>
    <w:rsid w:val="00D010D4"/>
    <w:rsid w:val="00D018D3"/>
    <w:rsid w:val="00D02C11"/>
    <w:rsid w:val="00D02E41"/>
    <w:rsid w:val="00D031DE"/>
    <w:rsid w:val="00D03F2A"/>
    <w:rsid w:val="00D057EA"/>
    <w:rsid w:val="00D06410"/>
    <w:rsid w:val="00D06AA4"/>
    <w:rsid w:val="00D07917"/>
    <w:rsid w:val="00D100B6"/>
    <w:rsid w:val="00D10245"/>
    <w:rsid w:val="00D116E0"/>
    <w:rsid w:val="00D124CE"/>
    <w:rsid w:val="00D13AD3"/>
    <w:rsid w:val="00D15C6C"/>
    <w:rsid w:val="00D15DC5"/>
    <w:rsid w:val="00D1640C"/>
    <w:rsid w:val="00D168B8"/>
    <w:rsid w:val="00D200B6"/>
    <w:rsid w:val="00D21533"/>
    <w:rsid w:val="00D21CA9"/>
    <w:rsid w:val="00D226FE"/>
    <w:rsid w:val="00D2407F"/>
    <w:rsid w:val="00D252C8"/>
    <w:rsid w:val="00D264F9"/>
    <w:rsid w:val="00D26C0E"/>
    <w:rsid w:val="00D3155D"/>
    <w:rsid w:val="00D322FB"/>
    <w:rsid w:val="00D329E0"/>
    <w:rsid w:val="00D33441"/>
    <w:rsid w:val="00D3476A"/>
    <w:rsid w:val="00D34A91"/>
    <w:rsid w:val="00D414BC"/>
    <w:rsid w:val="00D451A9"/>
    <w:rsid w:val="00D45E03"/>
    <w:rsid w:val="00D4671E"/>
    <w:rsid w:val="00D52A8D"/>
    <w:rsid w:val="00D5426C"/>
    <w:rsid w:val="00D55D0C"/>
    <w:rsid w:val="00D5640B"/>
    <w:rsid w:val="00D569B7"/>
    <w:rsid w:val="00D613F4"/>
    <w:rsid w:val="00D617AC"/>
    <w:rsid w:val="00D62FE0"/>
    <w:rsid w:val="00D65671"/>
    <w:rsid w:val="00D6707C"/>
    <w:rsid w:val="00D67BFF"/>
    <w:rsid w:val="00D727D2"/>
    <w:rsid w:val="00D7395A"/>
    <w:rsid w:val="00D75003"/>
    <w:rsid w:val="00D75D8E"/>
    <w:rsid w:val="00D76EC1"/>
    <w:rsid w:val="00D814E6"/>
    <w:rsid w:val="00D83261"/>
    <w:rsid w:val="00D83327"/>
    <w:rsid w:val="00D93183"/>
    <w:rsid w:val="00D93E36"/>
    <w:rsid w:val="00D9412A"/>
    <w:rsid w:val="00D96BCC"/>
    <w:rsid w:val="00D973AE"/>
    <w:rsid w:val="00D97A6C"/>
    <w:rsid w:val="00D97CCE"/>
    <w:rsid w:val="00DA03D1"/>
    <w:rsid w:val="00DA21F0"/>
    <w:rsid w:val="00DA5539"/>
    <w:rsid w:val="00DA5585"/>
    <w:rsid w:val="00DA6953"/>
    <w:rsid w:val="00DA6D2B"/>
    <w:rsid w:val="00DA766B"/>
    <w:rsid w:val="00DA7954"/>
    <w:rsid w:val="00DB0675"/>
    <w:rsid w:val="00DB1456"/>
    <w:rsid w:val="00DB2702"/>
    <w:rsid w:val="00DB328A"/>
    <w:rsid w:val="00DB6DF9"/>
    <w:rsid w:val="00DD2309"/>
    <w:rsid w:val="00DD5125"/>
    <w:rsid w:val="00DD5F4F"/>
    <w:rsid w:val="00DD66BC"/>
    <w:rsid w:val="00DD6AF9"/>
    <w:rsid w:val="00DD6B2E"/>
    <w:rsid w:val="00DE16B2"/>
    <w:rsid w:val="00DE1C0B"/>
    <w:rsid w:val="00DE2A1E"/>
    <w:rsid w:val="00DE2A23"/>
    <w:rsid w:val="00DE2A28"/>
    <w:rsid w:val="00DE2AF8"/>
    <w:rsid w:val="00DE4D0F"/>
    <w:rsid w:val="00DE6C87"/>
    <w:rsid w:val="00DE7E41"/>
    <w:rsid w:val="00DF1EED"/>
    <w:rsid w:val="00DF2658"/>
    <w:rsid w:val="00DF3A3D"/>
    <w:rsid w:val="00DF45D2"/>
    <w:rsid w:val="00DF789A"/>
    <w:rsid w:val="00E0326B"/>
    <w:rsid w:val="00E05563"/>
    <w:rsid w:val="00E07893"/>
    <w:rsid w:val="00E109AC"/>
    <w:rsid w:val="00E113A2"/>
    <w:rsid w:val="00E11E89"/>
    <w:rsid w:val="00E12F80"/>
    <w:rsid w:val="00E1496D"/>
    <w:rsid w:val="00E14BE9"/>
    <w:rsid w:val="00E1682A"/>
    <w:rsid w:val="00E21DFD"/>
    <w:rsid w:val="00E22385"/>
    <w:rsid w:val="00E23DE9"/>
    <w:rsid w:val="00E254F0"/>
    <w:rsid w:val="00E267B4"/>
    <w:rsid w:val="00E2689C"/>
    <w:rsid w:val="00E27E8B"/>
    <w:rsid w:val="00E308C3"/>
    <w:rsid w:val="00E32074"/>
    <w:rsid w:val="00E33809"/>
    <w:rsid w:val="00E3435D"/>
    <w:rsid w:val="00E34525"/>
    <w:rsid w:val="00E34995"/>
    <w:rsid w:val="00E415B2"/>
    <w:rsid w:val="00E41F2F"/>
    <w:rsid w:val="00E43585"/>
    <w:rsid w:val="00E442E3"/>
    <w:rsid w:val="00E45891"/>
    <w:rsid w:val="00E50298"/>
    <w:rsid w:val="00E50468"/>
    <w:rsid w:val="00E51E53"/>
    <w:rsid w:val="00E543E3"/>
    <w:rsid w:val="00E55BCD"/>
    <w:rsid w:val="00E56E88"/>
    <w:rsid w:val="00E57062"/>
    <w:rsid w:val="00E57316"/>
    <w:rsid w:val="00E57B71"/>
    <w:rsid w:val="00E638B3"/>
    <w:rsid w:val="00E6429D"/>
    <w:rsid w:val="00E64368"/>
    <w:rsid w:val="00E677B8"/>
    <w:rsid w:val="00E70A4D"/>
    <w:rsid w:val="00E70B2C"/>
    <w:rsid w:val="00E70D5F"/>
    <w:rsid w:val="00E714A1"/>
    <w:rsid w:val="00E71EE2"/>
    <w:rsid w:val="00E72DF9"/>
    <w:rsid w:val="00E732BB"/>
    <w:rsid w:val="00E7528D"/>
    <w:rsid w:val="00E75585"/>
    <w:rsid w:val="00E77F6B"/>
    <w:rsid w:val="00E83B1B"/>
    <w:rsid w:val="00E85F25"/>
    <w:rsid w:val="00E91ECB"/>
    <w:rsid w:val="00E9480B"/>
    <w:rsid w:val="00EA13CC"/>
    <w:rsid w:val="00EA3527"/>
    <w:rsid w:val="00EA4AC6"/>
    <w:rsid w:val="00EA7C59"/>
    <w:rsid w:val="00EB1101"/>
    <w:rsid w:val="00EB6FFF"/>
    <w:rsid w:val="00EC2B28"/>
    <w:rsid w:val="00EC3BF6"/>
    <w:rsid w:val="00EC554B"/>
    <w:rsid w:val="00EC663C"/>
    <w:rsid w:val="00EC7E1F"/>
    <w:rsid w:val="00ED074A"/>
    <w:rsid w:val="00ED0EAC"/>
    <w:rsid w:val="00ED1514"/>
    <w:rsid w:val="00ED1B31"/>
    <w:rsid w:val="00ED1D3E"/>
    <w:rsid w:val="00ED3350"/>
    <w:rsid w:val="00ED363B"/>
    <w:rsid w:val="00ED36DE"/>
    <w:rsid w:val="00ED3E22"/>
    <w:rsid w:val="00ED3E53"/>
    <w:rsid w:val="00ED5932"/>
    <w:rsid w:val="00EE093F"/>
    <w:rsid w:val="00EE0E4A"/>
    <w:rsid w:val="00EE2BFB"/>
    <w:rsid w:val="00EE5907"/>
    <w:rsid w:val="00EE7E6E"/>
    <w:rsid w:val="00EF0D28"/>
    <w:rsid w:val="00EF2D62"/>
    <w:rsid w:val="00EF38C9"/>
    <w:rsid w:val="00EF51FF"/>
    <w:rsid w:val="00F01C6A"/>
    <w:rsid w:val="00F074B6"/>
    <w:rsid w:val="00F104E4"/>
    <w:rsid w:val="00F10DE0"/>
    <w:rsid w:val="00F135B3"/>
    <w:rsid w:val="00F14511"/>
    <w:rsid w:val="00F146EA"/>
    <w:rsid w:val="00F14A1A"/>
    <w:rsid w:val="00F14A42"/>
    <w:rsid w:val="00F153FA"/>
    <w:rsid w:val="00F166DF"/>
    <w:rsid w:val="00F17DC7"/>
    <w:rsid w:val="00F17F0B"/>
    <w:rsid w:val="00F22021"/>
    <w:rsid w:val="00F23A36"/>
    <w:rsid w:val="00F272BD"/>
    <w:rsid w:val="00F30895"/>
    <w:rsid w:val="00F30DA3"/>
    <w:rsid w:val="00F32358"/>
    <w:rsid w:val="00F3259E"/>
    <w:rsid w:val="00F34BF4"/>
    <w:rsid w:val="00F41875"/>
    <w:rsid w:val="00F426C2"/>
    <w:rsid w:val="00F42966"/>
    <w:rsid w:val="00F42ED1"/>
    <w:rsid w:val="00F449CA"/>
    <w:rsid w:val="00F46988"/>
    <w:rsid w:val="00F4698C"/>
    <w:rsid w:val="00F47C6E"/>
    <w:rsid w:val="00F51896"/>
    <w:rsid w:val="00F527A8"/>
    <w:rsid w:val="00F528AC"/>
    <w:rsid w:val="00F530C1"/>
    <w:rsid w:val="00F53D9D"/>
    <w:rsid w:val="00F53EF9"/>
    <w:rsid w:val="00F540EF"/>
    <w:rsid w:val="00F560A2"/>
    <w:rsid w:val="00F561CB"/>
    <w:rsid w:val="00F61D47"/>
    <w:rsid w:val="00F62336"/>
    <w:rsid w:val="00F62C23"/>
    <w:rsid w:val="00F64940"/>
    <w:rsid w:val="00F65515"/>
    <w:rsid w:val="00F6558C"/>
    <w:rsid w:val="00F663A5"/>
    <w:rsid w:val="00F667B9"/>
    <w:rsid w:val="00F7015E"/>
    <w:rsid w:val="00F72726"/>
    <w:rsid w:val="00F72776"/>
    <w:rsid w:val="00F74B44"/>
    <w:rsid w:val="00F772DB"/>
    <w:rsid w:val="00F8029D"/>
    <w:rsid w:val="00F80D12"/>
    <w:rsid w:val="00F823AB"/>
    <w:rsid w:val="00F872F2"/>
    <w:rsid w:val="00F87A94"/>
    <w:rsid w:val="00F91198"/>
    <w:rsid w:val="00F936D5"/>
    <w:rsid w:val="00F94423"/>
    <w:rsid w:val="00F94AB1"/>
    <w:rsid w:val="00F96172"/>
    <w:rsid w:val="00F965B9"/>
    <w:rsid w:val="00F96EFA"/>
    <w:rsid w:val="00FA3670"/>
    <w:rsid w:val="00FA386C"/>
    <w:rsid w:val="00FA4BA1"/>
    <w:rsid w:val="00FA630C"/>
    <w:rsid w:val="00FA6361"/>
    <w:rsid w:val="00FA7C77"/>
    <w:rsid w:val="00FB1B80"/>
    <w:rsid w:val="00FB43C3"/>
    <w:rsid w:val="00FB5936"/>
    <w:rsid w:val="00FC0ADB"/>
    <w:rsid w:val="00FC5B9B"/>
    <w:rsid w:val="00FC64F2"/>
    <w:rsid w:val="00FC6C78"/>
    <w:rsid w:val="00FC7AB8"/>
    <w:rsid w:val="00FD1446"/>
    <w:rsid w:val="00FD3144"/>
    <w:rsid w:val="00FD493C"/>
    <w:rsid w:val="00FD76ED"/>
    <w:rsid w:val="00FE3868"/>
    <w:rsid w:val="00FE4125"/>
    <w:rsid w:val="00FE5053"/>
    <w:rsid w:val="00FE5B87"/>
    <w:rsid w:val="00FE66D2"/>
    <w:rsid w:val="00FE6978"/>
    <w:rsid w:val="00FE767D"/>
    <w:rsid w:val="00FF021A"/>
    <w:rsid w:val="00FF089E"/>
    <w:rsid w:val="00FF1467"/>
    <w:rsid w:val="00FF156B"/>
    <w:rsid w:val="00FF352F"/>
    <w:rsid w:val="00FF4371"/>
    <w:rsid w:val="02359790"/>
    <w:rsid w:val="0411C037"/>
    <w:rsid w:val="069517A7"/>
    <w:rsid w:val="06B882F9"/>
    <w:rsid w:val="09CCB869"/>
    <w:rsid w:val="09D567C7"/>
    <w:rsid w:val="09EEEA33"/>
    <w:rsid w:val="0CEB30CE"/>
    <w:rsid w:val="11955C9A"/>
    <w:rsid w:val="12F34999"/>
    <w:rsid w:val="152EDA53"/>
    <w:rsid w:val="174E3EA3"/>
    <w:rsid w:val="1A95AF8A"/>
    <w:rsid w:val="20D2D1F3"/>
    <w:rsid w:val="21942F82"/>
    <w:rsid w:val="231C8E51"/>
    <w:rsid w:val="25145403"/>
    <w:rsid w:val="2592FA5C"/>
    <w:rsid w:val="2C037556"/>
    <w:rsid w:val="2C8EDA37"/>
    <w:rsid w:val="2EA20DEC"/>
    <w:rsid w:val="348E9AFA"/>
    <w:rsid w:val="3FA037DA"/>
    <w:rsid w:val="4218D860"/>
    <w:rsid w:val="4468F97B"/>
    <w:rsid w:val="470EF920"/>
    <w:rsid w:val="4BF4447D"/>
    <w:rsid w:val="4C714F54"/>
    <w:rsid w:val="4FA7F3F7"/>
    <w:rsid w:val="4FED9999"/>
    <w:rsid w:val="50FDC037"/>
    <w:rsid w:val="55538625"/>
    <w:rsid w:val="572B467A"/>
    <w:rsid w:val="5E5DE1B5"/>
    <w:rsid w:val="611DC8CA"/>
    <w:rsid w:val="61A6F7F2"/>
    <w:rsid w:val="66E1821E"/>
    <w:rsid w:val="6707F3DB"/>
    <w:rsid w:val="67B4CEA5"/>
    <w:rsid w:val="6C443E8A"/>
    <w:rsid w:val="704E48DD"/>
    <w:rsid w:val="74FF2A0A"/>
    <w:rsid w:val="7AA686DD"/>
    <w:rsid w:val="7F988F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9AF3A"/>
  <w15:docId w15:val="{CB193711-5EDE-4BCB-B883-844BEBC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34289"/>
    <w:rPr>
      <w:sz w:val="16"/>
      <w:szCs w:val="16"/>
    </w:rPr>
  </w:style>
  <w:style w:type="paragraph" w:styleId="Commentaire">
    <w:name w:val="annotation text"/>
    <w:basedOn w:val="Normal"/>
    <w:link w:val="CommentaireCar"/>
    <w:uiPriority w:val="99"/>
    <w:unhideWhenUsed/>
    <w:rsid w:val="001E3086"/>
    <w:pPr>
      <w:spacing w:line="240" w:lineRule="auto"/>
    </w:pPr>
    <w:rPr>
      <w:rFonts w:asciiTheme="minorHAnsi" w:hAnsiTheme="minorHAnsi" w:cstheme="minorBidi"/>
      <w:sz w:val="20"/>
    </w:rPr>
  </w:style>
  <w:style w:type="character" w:customStyle="1" w:styleId="CommentaireCar">
    <w:name w:val="Commentaire Car"/>
    <w:basedOn w:val="Policepardfaut"/>
    <w:link w:val="Commentaire"/>
    <w:uiPriority w:val="99"/>
    <w:rsid w:val="001E3086"/>
    <w:rPr>
      <w:rFonts w:asciiTheme="minorHAnsi" w:hAnsiTheme="minorHAnsi" w:cstheme="minorBidi"/>
      <w:sz w:val="20"/>
    </w:rPr>
  </w:style>
  <w:style w:type="paragraph" w:customStyle="1" w:styleId="Default">
    <w:name w:val="Default"/>
    <w:rsid w:val="00A34289"/>
    <w:pPr>
      <w:autoSpaceDE w:val="0"/>
      <w:autoSpaceDN w:val="0"/>
      <w:adjustRightInd w:val="0"/>
      <w:spacing w:after="0" w:line="240" w:lineRule="auto"/>
    </w:pPr>
    <w:rPr>
      <w:rFonts w:cs="Tahoma"/>
      <w:color w:val="000000"/>
      <w:szCs w:val="24"/>
    </w:rPr>
  </w:style>
  <w:style w:type="paragraph" w:styleId="Textedebulles">
    <w:name w:val="Balloon Text"/>
    <w:basedOn w:val="Normal"/>
    <w:link w:val="TextedebullesCar"/>
    <w:uiPriority w:val="99"/>
    <w:semiHidden/>
    <w:unhideWhenUsed/>
    <w:rsid w:val="00A34289"/>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A34289"/>
    <w:rPr>
      <w:rFonts w:cs="Tahoma"/>
      <w:sz w:val="16"/>
      <w:szCs w:val="16"/>
    </w:rPr>
  </w:style>
  <w:style w:type="paragraph" w:styleId="Objetducommentaire">
    <w:name w:val="annotation subject"/>
    <w:basedOn w:val="Commentaire"/>
    <w:next w:val="Commentaire"/>
    <w:link w:val="ObjetducommentaireCar"/>
    <w:uiPriority w:val="99"/>
    <w:semiHidden/>
    <w:unhideWhenUsed/>
    <w:rsid w:val="009F384A"/>
    <w:rPr>
      <w:rFonts w:ascii="Tahoma" w:hAnsi="Tahoma" w:cs="Times New Roman"/>
      <w:b/>
      <w:bCs/>
    </w:rPr>
  </w:style>
  <w:style w:type="character" w:customStyle="1" w:styleId="ObjetducommentaireCar">
    <w:name w:val="Objet du commentaire Car"/>
    <w:basedOn w:val="CommentaireCar"/>
    <w:link w:val="Objetducommentaire"/>
    <w:uiPriority w:val="99"/>
    <w:semiHidden/>
    <w:rsid w:val="009F384A"/>
    <w:rPr>
      <w:rFonts w:asciiTheme="minorHAnsi" w:hAnsiTheme="minorHAnsi" w:cstheme="minorBidi"/>
      <w:b/>
      <w:bCs/>
      <w:sz w:val="20"/>
    </w:rPr>
  </w:style>
  <w:style w:type="paragraph" w:styleId="En-tte">
    <w:name w:val="header"/>
    <w:basedOn w:val="Normal"/>
    <w:link w:val="En-tteCar"/>
    <w:uiPriority w:val="99"/>
    <w:unhideWhenUsed/>
    <w:rsid w:val="00924F2A"/>
    <w:pPr>
      <w:tabs>
        <w:tab w:val="center" w:pos="4536"/>
        <w:tab w:val="right" w:pos="9072"/>
      </w:tabs>
      <w:spacing w:after="0" w:line="240" w:lineRule="auto"/>
    </w:pPr>
  </w:style>
  <w:style w:type="character" w:customStyle="1" w:styleId="En-tteCar">
    <w:name w:val="En-tête Car"/>
    <w:basedOn w:val="Policepardfaut"/>
    <w:link w:val="En-tte"/>
    <w:uiPriority w:val="99"/>
    <w:rsid w:val="00924F2A"/>
  </w:style>
  <w:style w:type="paragraph" w:styleId="Pieddepage">
    <w:name w:val="footer"/>
    <w:basedOn w:val="Normal"/>
    <w:link w:val="PieddepageCar"/>
    <w:uiPriority w:val="99"/>
    <w:unhideWhenUsed/>
    <w:rsid w:val="00924F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4F2A"/>
  </w:style>
  <w:style w:type="character" w:styleId="Lienhypertexte">
    <w:name w:val="Hyperlink"/>
    <w:basedOn w:val="Policepardfaut"/>
    <w:uiPriority w:val="99"/>
    <w:unhideWhenUsed/>
    <w:rsid w:val="000305DA"/>
    <w:rPr>
      <w:color w:val="0000FF" w:themeColor="hyperlink"/>
      <w:u w:val="single"/>
    </w:rPr>
  </w:style>
  <w:style w:type="character" w:customStyle="1" w:styleId="UnresolvedMention">
    <w:name w:val="Unresolved Mention"/>
    <w:basedOn w:val="Policepardfaut"/>
    <w:uiPriority w:val="99"/>
    <w:semiHidden/>
    <w:unhideWhenUsed/>
    <w:rsid w:val="000305DA"/>
    <w:rPr>
      <w:color w:val="605E5C"/>
      <w:shd w:val="clear" w:color="auto" w:fill="E1DFDD"/>
    </w:rPr>
  </w:style>
  <w:style w:type="character" w:styleId="Lienhypertextesuivivisit">
    <w:name w:val="FollowedHyperlink"/>
    <w:basedOn w:val="Policepardfaut"/>
    <w:uiPriority w:val="99"/>
    <w:semiHidden/>
    <w:unhideWhenUsed/>
    <w:rsid w:val="00222E30"/>
    <w:rPr>
      <w:color w:val="800080" w:themeColor="followedHyperlink"/>
      <w:u w:val="single"/>
    </w:rPr>
  </w:style>
  <w:style w:type="paragraph" w:styleId="Rvision">
    <w:name w:val="Revision"/>
    <w:hidden/>
    <w:uiPriority w:val="99"/>
    <w:semiHidden/>
    <w:rsid w:val="003151EB"/>
    <w:pPr>
      <w:spacing w:after="0" w:line="240" w:lineRule="auto"/>
    </w:pPr>
  </w:style>
  <w:style w:type="paragraph" w:styleId="Paragraphedeliste">
    <w:name w:val="List Paragraph"/>
    <w:basedOn w:val="Normal"/>
    <w:uiPriority w:val="34"/>
    <w:qFormat/>
    <w:rsid w:val="00F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5966">
      <w:bodyDiv w:val="1"/>
      <w:marLeft w:val="0"/>
      <w:marRight w:val="0"/>
      <w:marTop w:val="0"/>
      <w:marBottom w:val="0"/>
      <w:divBdr>
        <w:top w:val="none" w:sz="0" w:space="0" w:color="auto"/>
        <w:left w:val="none" w:sz="0" w:space="0" w:color="auto"/>
        <w:bottom w:val="none" w:sz="0" w:space="0" w:color="auto"/>
        <w:right w:val="none" w:sz="0" w:space="0" w:color="auto"/>
      </w:divBdr>
    </w:div>
    <w:div w:id="372926926">
      <w:bodyDiv w:val="1"/>
      <w:marLeft w:val="0"/>
      <w:marRight w:val="0"/>
      <w:marTop w:val="0"/>
      <w:marBottom w:val="0"/>
      <w:divBdr>
        <w:top w:val="none" w:sz="0" w:space="0" w:color="auto"/>
        <w:left w:val="none" w:sz="0" w:space="0" w:color="auto"/>
        <w:bottom w:val="none" w:sz="0" w:space="0" w:color="auto"/>
        <w:right w:val="none" w:sz="0" w:space="0" w:color="auto"/>
      </w:divBdr>
      <w:divsChild>
        <w:div w:id="395248824">
          <w:marLeft w:val="0"/>
          <w:marRight w:val="0"/>
          <w:marTop w:val="0"/>
          <w:marBottom w:val="0"/>
          <w:divBdr>
            <w:top w:val="none" w:sz="0" w:space="0" w:color="auto"/>
            <w:left w:val="none" w:sz="0" w:space="0" w:color="auto"/>
            <w:bottom w:val="none" w:sz="0" w:space="0" w:color="auto"/>
            <w:right w:val="none" w:sz="0" w:space="0" w:color="auto"/>
          </w:divBdr>
        </w:div>
        <w:div w:id="498079073">
          <w:marLeft w:val="0"/>
          <w:marRight w:val="0"/>
          <w:marTop w:val="0"/>
          <w:marBottom w:val="0"/>
          <w:divBdr>
            <w:top w:val="none" w:sz="0" w:space="0" w:color="auto"/>
            <w:left w:val="none" w:sz="0" w:space="0" w:color="auto"/>
            <w:bottom w:val="none" w:sz="0" w:space="0" w:color="auto"/>
            <w:right w:val="none" w:sz="0" w:space="0" w:color="auto"/>
          </w:divBdr>
        </w:div>
        <w:div w:id="559900704">
          <w:marLeft w:val="0"/>
          <w:marRight w:val="0"/>
          <w:marTop w:val="0"/>
          <w:marBottom w:val="0"/>
          <w:divBdr>
            <w:top w:val="none" w:sz="0" w:space="0" w:color="auto"/>
            <w:left w:val="none" w:sz="0" w:space="0" w:color="auto"/>
            <w:bottom w:val="none" w:sz="0" w:space="0" w:color="auto"/>
            <w:right w:val="none" w:sz="0" w:space="0" w:color="auto"/>
          </w:divBdr>
        </w:div>
        <w:div w:id="606501614">
          <w:marLeft w:val="0"/>
          <w:marRight w:val="0"/>
          <w:marTop w:val="0"/>
          <w:marBottom w:val="0"/>
          <w:divBdr>
            <w:top w:val="none" w:sz="0" w:space="0" w:color="auto"/>
            <w:left w:val="none" w:sz="0" w:space="0" w:color="auto"/>
            <w:bottom w:val="none" w:sz="0" w:space="0" w:color="auto"/>
            <w:right w:val="none" w:sz="0" w:space="0" w:color="auto"/>
          </w:divBdr>
        </w:div>
        <w:div w:id="621423126">
          <w:marLeft w:val="0"/>
          <w:marRight w:val="0"/>
          <w:marTop w:val="0"/>
          <w:marBottom w:val="0"/>
          <w:divBdr>
            <w:top w:val="none" w:sz="0" w:space="0" w:color="auto"/>
            <w:left w:val="none" w:sz="0" w:space="0" w:color="auto"/>
            <w:bottom w:val="none" w:sz="0" w:space="0" w:color="auto"/>
            <w:right w:val="none" w:sz="0" w:space="0" w:color="auto"/>
          </w:divBdr>
        </w:div>
        <w:div w:id="811096491">
          <w:marLeft w:val="0"/>
          <w:marRight w:val="0"/>
          <w:marTop w:val="0"/>
          <w:marBottom w:val="0"/>
          <w:divBdr>
            <w:top w:val="none" w:sz="0" w:space="0" w:color="auto"/>
            <w:left w:val="none" w:sz="0" w:space="0" w:color="auto"/>
            <w:bottom w:val="none" w:sz="0" w:space="0" w:color="auto"/>
            <w:right w:val="none" w:sz="0" w:space="0" w:color="auto"/>
          </w:divBdr>
        </w:div>
        <w:div w:id="882329904">
          <w:marLeft w:val="0"/>
          <w:marRight w:val="0"/>
          <w:marTop w:val="0"/>
          <w:marBottom w:val="0"/>
          <w:divBdr>
            <w:top w:val="none" w:sz="0" w:space="0" w:color="auto"/>
            <w:left w:val="none" w:sz="0" w:space="0" w:color="auto"/>
            <w:bottom w:val="none" w:sz="0" w:space="0" w:color="auto"/>
            <w:right w:val="none" w:sz="0" w:space="0" w:color="auto"/>
          </w:divBdr>
        </w:div>
        <w:div w:id="1005592855">
          <w:marLeft w:val="0"/>
          <w:marRight w:val="0"/>
          <w:marTop w:val="0"/>
          <w:marBottom w:val="0"/>
          <w:divBdr>
            <w:top w:val="none" w:sz="0" w:space="0" w:color="auto"/>
            <w:left w:val="none" w:sz="0" w:space="0" w:color="auto"/>
            <w:bottom w:val="none" w:sz="0" w:space="0" w:color="auto"/>
            <w:right w:val="none" w:sz="0" w:space="0" w:color="auto"/>
          </w:divBdr>
        </w:div>
        <w:div w:id="1144932575">
          <w:marLeft w:val="0"/>
          <w:marRight w:val="0"/>
          <w:marTop w:val="0"/>
          <w:marBottom w:val="0"/>
          <w:divBdr>
            <w:top w:val="none" w:sz="0" w:space="0" w:color="auto"/>
            <w:left w:val="none" w:sz="0" w:space="0" w:color="auto"/>
            <w:bottom w:val="none" w:sz="0" w:space="0" w:color="auto"/>
            <w:right w:val="none" w:sz="0" w:space="0" w:color="auto"/>
          </w:divBdr>
        </w:div>
        <w:div w:id="1556047416">
          <w:marLeft w:val="0"/>
          <w:marRight w:val="0"/>
          <w:marTop w:val="0"/>
          <w:marBottom w:val="0"/>
          <w:divBdr>
            <w:top w:val="none" w:sz="0" w:space="0" w:color="auto"/>
            <w:left w:val="none" w:sz="0" w:space="0" w:color="auto"/>
            <w:bottom w:val="none" w:sz="0" w:space="0" w:color="auto"/>
            <w:right w:val="none" w:sz="0" w:space="0" w:color="auto"/>
          </w:divBdr>
        </w:div>
        <w:div w:id="1854687565">
          <w:marLeft w:val="0"/>
          <w:marRight w:val="0"/>
          <w:marTop w:val="0"/>
          <w:marBottom w:val="0"/>
          <w:divBdr>
            <w:top w:val="none" w:sz="0" w:space="0" w:color="auto"/>
            <w:left w:val="none" w:sz="0" w:space="0" w:color="auto"/>
            <w:bottom w:val="none" w:sz="0" w:space="0" w:color="auto"/>
            <w:right w:val="none" w:sz="0" w:space="0" w:color="auto"/>
          </w:divBdr>
        </w:div>
      </w:divsChild>
    </w:div>
    <w:div w:id="670573149">
      <w:bodyDiv w:val="1"/>
      <w:marLeft w:val="0"/>
      <w:marRight w:val="0"/>
      <w:marTop w:val="0"/>
      <w:marBottom w:val="0"/>
      <w:divBdr>
        <w:top w:val="none" w:sz="0" w:space="0" w:color="auto"/>
        <w:left w:val="none" w:sz="0" w:space="0" w:color="auto"/>
        <w:bottom w:val="none" w:sz="0" w:space="0" w:color="auto"/>
        <w:right w:val="none" w:sz="0" w:space="0" w:color="auto"/>
      </w:divBdr>
    </w:div>
    <w:div w:id="864443867">
      <w:bodyDiv w:val="1"/>
      <w:marLeft w:val="0"/>
      <w:marRight w:val="0"/>
      <w:marTop w:val="0"/>
      <w:marBottom w:val="0"/>
      <w:divBdr>
        <w:top w:val="none" w:sz="0" w:space="0" w:color="auto"/>
        <w:left w:val="none" w:sz="0" w:space="0" w:color="auto"/>
        <w:bottom w:val="none" w:sz="0" w:space="0" w:color="auto"/>
        <w:right w:val="none" w:sz="0" w:space="0" w:color="auto"/>
      </w:divBdr>
    </w:div>
    <w:div w:id="957108883">
      <w:bodyDiv w:val="1"/>
      <w:marLeft w:val="0"/>
      <w:marRight w:val="0"/>
      <w:marTop w:val="0"/>
      <w:marBottom w:val="0"/>
      <w:divBdr>
        <w:top w:val="none" w:sz="0" w:space="0" w:color="auto"/>
        <w:left w:val="none" w:sz="0" w:space="0" w:color="auto"/>
        <w:bottom w:val="none" w:sz="0" w:space="0" w:color="auto"/>
        <w:right w:val="none" w:sz="0" w:space="0" w:color="auto"/>
      </w:divBdr>
    </w:div>
    <w:div w:id="998926138">
      <w:bodyDiv w:val="1"/>
      <w:marLeft w:val="0"/>
      <w:marRight w:val="0"/>
      <w:marTop w:val="0"/>
      <w:marBottom w:val="0"/>
      <w:divBdr>
        <w:top w:val="none" w:sz="0" w:space="0" w:color="auto"/>
        <w:left w:val="none" w:sz="0" w:space="0" w:color="auto"/>
        <w:bottom w:val="none" w:sz="0" w:space="0" w:color="auto"/>
        <w:right w:val="none" w:sz="0" w:space="0" w:color="auto"/>
      </w:divBdr>
    </w:div>
    <w:div w:id="1187674902">
      <w:bodyDiv w:val="1"/>
      <w:marLeft w:val="0"/>
      <w:marRight w:val="0"/>
      <w:marTop w:val="0"/>
      <w:marBottom w:val="0"/>
      <w:divBdr>
        <w:top w:val="none" w:sz="0" w:space="0" w:color="auto"/>
        <w:left w:val="none" w:sz="0" w:space="0" w:color="auto"/>
        <w:bottom w:val="none" w:sz="0" w:space="0" w:color="auto"/>
        <w:right w:val="none" w:sz="0" w:space="0" w:color="auto"/>
      </w:divBdr>
    </w:div>
    <w:div w:id="1890263347">
      <w:bodyDiv w:val="1"/>
      <w:marLeft w:val="0"/>
      <w:marRight w:val="0"/>
      <w:marTop w:val="0"/>
      <w:marBottom w:val="0"/>
      <w:divBdr>
        <w:top w:val="none" w:sz="0" w:space="0" w:color="auto"/>
        <w:left w:val="none" w:sz="0" w:space="0" w:color="auto"/>
        <w:bottom w:val="none" w:sz="0" w:space="0" w:color="auto"/>
        <w:right w:val="none" w:sz="0" w:space="0" w:color="auto"/>
      </w:divBdr>
    </w:div>
    <w:div w:id="19200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3F08FAE336D4BA652C3BBE1B85A28" ma:contentTypeVersion="10" ma:contentTypeDescription="Crée un document." ma:contentTypeScope="" ma:versionID="abb4296b7045d16ae48ac173dd8de34e">
  <xsd:schema xmlns:xsd="http://www.w3.org/2001/XMLSchema" xmlns:xs="http://www.w3.org/2001/XMLSchema" xmlns:p="http://schemas.microsoft.com/office/2006/metadata/properties" xmlns:ns3="9b661158-ea67-4ef8-b969-e6e60267bace" targetNamespace="http://schemas.microsoft.com/office/2006/metadata/properties" ma:root="true" ma:fieldsID="056e069504cbe6de2dbb0775f674bfd7" ns3:_="">
    <xsd:import namespace="9b661158-ea67-4ef8-b969-e6e60267ba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61158-ea67-4ef8-b969-e6e60267b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47025-D2AC-4E3C-B4A2-566D675B2B3F}">
  <ds:schemaRefs>
    <ds:schemaRef ds:uri="http://schemas.microsoft.com/sharepoint/v3/contenttype/forms"/>
  </ds:schemaRefs>
</ds:datastoreItem>
</file>

<file path=customXml/itemProps2.xml><?xml version="1.0" encoding="utf-8"?>
<ds:datastoreItem xmlns:ds="http://schemas.openxmlformats.org/officeDocument/2006/customXml" ds:itemID="{B8AB0694-D043-464E-9EDC-E87CDB447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477DA5-86A9-4ADF-B211-B3D3AE62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61158-ea67-4ef8-b969-e6e60267b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BAD11-E82A-4526-98D4-5CF1F724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4260</Words>
  <Characters>23434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murat.dag@spw.wallonie.be</dc:creator>
  <cp:keywords/>
  <cp:lastModifiedBy>Ines Wilmet</cp:lastModifiedBy>
  <cp:revision>2</cp:revision>
  <cp:lastPrinted>2020-03-16T19:20:00Z</cp:lastPrinted>
  <dcterms:created xsi:type="dcterms:W3CDTF">2021-09-21T08:51:00Z</dcterms:created>
  <dcterms:modified xsi:type="dcterms:W3CDTF">2021-09-21T08:51:00Z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0x0101001063F08FAE336D4BA652C3BBE1B85A28</vt:lpwstr>
  </property>
  <property fmtid="{D5CDD505-2E9C-101B-9397-08002B2CF9AE}" pid="3" name="MSIP_Label_e72a09c5-6e26-4737-a926-47ef1ab198ae_Enabled">
    <vt:lpwstr>true</vt:lpwstr>
  </property>
  <property fmtid="{D5CDD505-2E9C-101B-9397-08002B2CF9AE}" pid="4" name="MSIP_Label_e72a09c5-6e26-4737-a926-47ef1ab198ae_SetDate">
    <vt:lpwstr>2021-06-14T06:36:43Z</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iteId">
    <vt:lpwstr>1f816a84-7aa6-4a56-b22a-7b3452fa8681</vt:lpwstr>
  </property>
  <property fmtid="{D5CDD505-2E9C-101B-9397-08002B2CF9AE}" pid="8" name="MSIP_Label_e72a09c5-6e26-4737-a926-47ef1ab198ae_ActionId">
    <vt:lpwstr>46340cc8-2b32-444b-84fc-3811fe6dca48</vt:lpwstr>
  </property>
  <property fmtid="{D5CDD505-2E9C-101B-9397-08002B2CF9AE}" pid="9" name="MSIP_Label_e72a09c5-6e26-4737-a926-47ef1ab198ae_ContentBits">
    <vt:lpwstr>8</vt:lpwstr>
  </property>
</Properties>
</file>